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pStyle w:val="18"/>
        <w:rPr>
          <w:color w:val="auto"/>
          <w:highlight w:val="none"/>
        </w:rPr>
      </w:pPr>
    </w:p>
    <w:p>
      <w:pPr>
        <w:pStyle w:val="42"/>
        <w:rPr>
          <w:color w:val="auto"/>
          <w:highlight w:val="none"/>
        </w:rPr>
      </w:pPr>
    </w:p>
    <w:p>
      <w:pPr>
        <w:rPr>
          <w:color w:val="auto"/>
          <w:highlight w:val="none"/>
        </w:rPr>
      </w:pPr>
    </w:p>
    <w:p>
      <w:pPr>
        <w:pStyle w:val="18"/>
        <w:rPr>
          <w:rFonts w:hint="eastAsia"/>
          <w:color w:val="auto"/>
          <w:highlight w:val="none"/>
        </w:rPr>
      </w:pPr>
    </w:p>
    <w:p>
      <w:pPr>
        <w:rPr>
          <w:color w:val="auto"/>
          <w:highlight w:val="none"/>
        </w:rPr>
      </w:pPr>
    </w:p>
    <w:p>
      <w:pPr>
        <w:jc w:val="center"/>
        <w:rPr>
          <w:rFonts w:hint="eastAsia" w:ascii="方正小标宋简体" w:eastAsia="方正小标宋简体" w:cs="Times New Roman"/>
          <w:b w:val="0"/>
          <w:bCs/>
          <w:color w:val="auto"/>
          <w:sz w:val="44"/>
          <w:szCs w:val="44"/>
          <w:highlight w:val="none"/>
          <w:lang w:eastAsia="zh-CN"/>
        </w:rPr>
      </w:pPr>
      <w:r>
        <w:rPr>
          <w:rFonts w:hint="eastAsia" w:ascii="方正小标宋简体" w:eastAsia="方正小标宋简体" w:cs="Times New Roman"/>
          <w:b w:val="0"/>
          <w:bCs/>
          <w:color w:val="auto"/>
          <w:sz w:val="44"/>
          <w:szCs w:val="44"/>
          <w:highlight w:val="none"/>
          <w:lang w:eastAsia="zh-CN"/>
        </w:rPr>
        <w:t>广州水投建工集团有限公司2025～2027</w:t>
      </w:r>
    </w:p>
    <w:p>
      <w:pPr>
        <w:jc w:val="center"/>
        <w:rPr>
          <w:rFonts w:hint="default" w:ascii="方正小标宋简体" w:eastAsia="方正小标宋简体"/>
          <w:b/>
          <w:color w:val="auto"/>
          <w:sz w:val="52"/>
          <w:szCs w:val="52"/>
          <w:highlight w:val="none"/>
          <w:lang w:val="en-US" w:eastAsia="zh-CN"/>
        </w:rPr>
      </w:pPr>
      <w:r>
        <w:rPr>
          <w:rFonts w:hint="eastAsia" w:ascii="方正小标宋简体" w:eastAsia="方正小标宋简体" w:cs="Times New Roman"/>
          <w:b w:val="0"/>
          <w:bCs/>
          <w:color w:val="auto"/>
          <w:sz w:val="44"/>
          <w:szCs w:val="44"/>
          <w:highlight w:val="none"/>
          <w:lang w:eastAsia="zh-CN"/>
        </w:rPr>
        <w:t>年度车辆维修保养</w:t>
      </w:r>
      <w:r>
        <w:rPr>
          <w:rFonts w:hint="eastAsia" w:ascii="方正小标宋简体" w:eastAsia="方正小标宋简体" w:cs="Times New Roman"/>
          <w:b w:val="0"/>
          <w:bCs/>
          <w:color w:val="auto"/>
          <w:sz w:val="44"/>
          <w:szCs w:val="44"/>
          <w:highlight w:val="none"/>
        </w:rPr>
        <w:t>服务采购项目</w:t>
      </w:r>
      <w:r>
        <w:rPr>
          <w:rFonts w:hint="eastAsia" w:ascii="方正小标宋简体" w:eastAsia="方正小标宋简体" w:cs="Times New Roman"/>
          <w:b w:val="0"/>
          <w:bCs/>
          <w:color w:val="auto"/>
          <w:sz w:val="52"/>
          <w:szCs w:val="52"/>
          <w:highlight w:val="none"/>
          <w:lang w:val="en-US" w:eastAsia="zh-CN"/>
        </w:rPr>
        <w:t xml:space="preserve">    </w:t>
      </w:r>
      <w:r>
        <w:rPr>
          <w:rFonts w:hint="eastAsia" w:ascii="方正小标宋简体" w:eastAsia="方正小标宋简体" w:cs="Times New Roman"/>
          <w:b/>
          <w:color w:val="auto"/>
          <w:sz w:val="52"/>
          <w:szCs w:val="52"/>
          <w:highlight w:val="none"/>
          <w:lang w:val="en-US" w:eastAsia="zh-CN"/>
        </w:rPr>
        <w:t xml:space="preserve">                                                                                                                                                                                                                                                                                                                                                                                                                                                                                                                                                                                                                                                                                                                                                                                                                                                   </w:t>
      </w:r>
    </w:p>
    <w:p>
      <w:pPr>
        <w:jc w:val="center"/>
        <w:rPr>
          <w:rFonts w:ascii="方正小标宋简体" w:eastAsia="方正小标宋简体"/>
          <w:b/>
          <w:color w:val="auto"/>
          <w:sz w:val="52"/>
          <w:szCs w:val="52"/>
          <w:highlight w:val="none"/>
        </w:rPr>
      </w:pPr>
    </w:p>
    <w:p>
      <w:pPr>
        <w:pStyle w:val="18"/>
        <w:rPr>
          <w:color w:val="auto"/>
          <w:highlight w:val="none"/>
        </w:rPr>
      </w:pPr>
    </w:p>
    <w:p>
      <w:pPr>
        <w:pStyle w:val="42"/>
        <w:rPr>
          <w:rFonts w:hint="eastAsia"/>
          <w:color w:val="auto"/>
          <w:highlight w:val="none"/>
        </w:rPr>
      </w:pPr>
    </w:p>
    <w:p>
      <w:pPr>
        <w:jc w:val="center"/>
        <w:rPr>
          <w:rFonts w:ascii="方正小标宋简体" w:eastAsia="方正小标宋简体"/>
          <w:b/>
          <w:color w:val="auto"/>
          <w:sz w:val="52"/>
          <w:szCs w:val="52"/>
          <w:highlight w:val="none"/>
        </w:rPr>
      </w:pPr>
    </w:p>
    <w:p>
      <w:pPr>
        <w:jc w:val="center"/>
        <w:outlineLvl w:val="0"/>
        <w:rPr>
          <w:rFonts w:ascii="方正小标宋简体" w:eastAsia="方正小标宋简体"/>
          <w:b/>
          <w:color w:val="auto"/>
          <w:sz w:val="52"/>
          <w:szCs w:val="52"/>
          <w:highlight w:val="none"/>
        </w:rPr>
      </w:pPr>
      <w:r>
        <w:rPr>
          <w:rFonts w:hint="eastAsia" w:ascii="方正小标宋简体" w:eastAsia="方正小标宋简体"/>
          <w:b/>
          <w:color w:val="auto"/>
          <w:sz w:val="52"/>
          <w:szCs w:val="52"/>
          <w:highlight w:val="none"/>
        </w:rPr>
        <w:t xml:space="preserve"> </w:t>
      </w:r>
      <w:bookmarkStart w:id="0" w:name="_Toc22792"/>
      <w:r>
        <w:rPr>
          <w:rFonts w:hint="eastAsia" w:ascii="方正小标宋简体" w:eastAsia="方正小标宋简体"/>
          <w:b/>
          <w:color w:val="auto"/>
          <w:sz w:val="52"/>
          <w:szCs w:val="52"/>
          <w:highlight w:val="none"/>
        </w:rPr>
        <w:t>采 购 交 易 文 件</w:t>
      </w:r>
      <w:bookmarkEnd w:id="0"/>
    </w:p>
    <w:p>
      <w:pPr>
        <w:ind w:firstLine="2880" w:firstLineChars="900"/>
        <w:jc w:val="both"/>
        <w:rPr>
          <w:rFonts w:hint="default" w:ascii="Times New Roman" w:hAnsi="Times New Roman" w:eastAsia="仿宋_GB2312" w:cs="Times New Roman"/>
          <w:color w:val="auto"/>
          <w:sz w:val="32"/>
          <w:szCs w:val="32"/>
          <w:highlight w:val="none"/>
          <w:lang w:val="en-US" w:eastAsia="zh-CN"/>
        </w:rPr>
      </w:pPr>
      <w:r>
        <w:rPr>
          <w:rFonts w:hint="eastAsia" w:ascii="Times New Roman" w:hAnsi="Times New Roman" w:eastAsia="仿宋_GB2312" w:cs="Times New Roman"/>
          <w:color w:val="auto"/>
          <w:sz w:val="32"/>
          <w:szCs w:val="32"/>
          <w:highlight w:val="none"/>
          <w:lang w:val="en-US" w:eastAsia="zh-CN"/>
        </w:rPr>
        <w:t xml:space="preserve">                   </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pStyle w:val="18"/>
        <w:rPr>
          <w:rFonts w:hint="eastAsia"/>
          <w:color w:val="auto"/>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rPr>
          <w:rFonts w:ascii="仿宋_GB2312" w:eastAsia="仿宋_GB2312"/>
          <w:color w:val="auto"/>
          <w:sz w:val="32"/>
          <w:szCs w:val="32"/>
          <w:highlight w:val="none"/>
        </w:rPr>
      </w:pPr>
    </w:p>
    <w:p>
      <w:pPr>
        <w:jc w:val="center"/>
        <w:rPr>
          <w:rFonts w:ascii="黑体" w:hAnsi="黑体" w:eastAsia="黑体" w:cs="仿宋_GB2312"/>
          <w:color w:val="auto"/>
          <w:sz w:val="32"/>
          <w:szCs w:val="32"/>
          <w:highlight w:val="none"/>
        </w:rPr>
      </w:pPr>
      <w:r>
        <w:rPr>
          <w:rFonts w:hint="eastAsia" w:ascii="仿宋_GB2312" w:hAnsi="仿宋_GB2312" w:eastAsia="仿宋_GB2312" w:cs="仿宋_GB2312"/>
          <w:color w:val="auto"/>
          <w:sz w:val="32"/>
          <w:szCs w:val="32"/>
          <w:highlight w:val="none"/>
        </w:rPr>
        <w:t>二〇二</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rPr>
        <w:t>月</w:t>
      </w:r>
    </w:p>
    <w:p>
      <w:pPr>
        <w:pStyle w:val="18"/>
        <w:rPr>
          <w:color w:val="auto"/>
          <w:highlight w:val="none"/>
        </w:rPr>
      </w:pPr>
    </w:p>
    <w:p>
      <w:pPr>
        <w:pStyle w:val="66"/>
        <w:adjustRightInd w:val="0"/>
        <w:snapToGrid w:val="0"/>
        <w:spacing w:before="0" w:line="600" w:lineRule="exact"/>
        <w:jc w:val="center"/>
        <w:rPr>
          <w:rFonts w:hint="eastAsia" w:ascii="方正小标宋简体" w:eastAsia="方正小标宋简体"/>
          <w:b/>
          <w:color w:val="auto"/>
          <w:sz w:val="44"/>
          <w:szCs w:val="44"/>
          <w:highlight w:val="none"/>
          <w:lang w:val="zh-CN"/>
        </w:rPr>
        <w:sectPr>
          <w:footerReference r:id="rId6" w:type="first"/>
          <w:headerReference r:id="rId3" w:type="default"/>
          <w:footerReference r:id="rId4" w:type="default"/>
          <w:footerReference r:id="rId5" w:type="even"/>
          <w:pgSz w:w="11906" w:h="16838"/>
          <w:pgMar w:top="1304" w:right="1588" w:bottom="1304" w:left="1588" w:header="851" w:footer="850" w:gutter="0"/>
          <w:pgNumType w:fmt="numberInDash"/>
          <w:cols w:space="0" w:num="1"/>
          <w:rtlGutter w:val="0"/>
          <w:docGrid w:linePitch="312" w:charSpace="0"/>
        </w:sectPr>
      </w:pPr>
      <w:bookmarkStart w:id="1" w:name="_Toc27437"/>
      <w:bookmarkStart w:id="2" w:name="_Toc24600"/>
    </w:p>
    <w:p>
      <w:pPr>
        <w:pStyle w:val="66"/>
        <w:adjustRightInd w:val="0"/>
        <w:snapToGrid w:val="0"/>
        <w:spacing w:before="0" w:line="600" w:lineRule="exact"/>
        <w:jc w:val="center"/>
        <w:rPr>
          <w:rFonts w:hint="eastAsia" w:ascii="方正小标宋简体" w:eastAsia="方正小标宋简体"/>
          <w:b/>
          <w:color w:val="auto"/>
          <w:sz w:val="44"/>
          <w:szCs w:val="44"/>
          <w:highlight w:val="none"/>
          <w:lang w:val="zh-CN"/>
        </w:rPr>
      </w:pPr>
    </w:p>
    <w:p>
      <w:pPr>
        <w:pStyle w:val="66"/>
        <w:adjustRightInd w:val="0"/>
        <w:snapToGrid w:val="0"/>
        <w:spacing w:before="0" w:line="600" w:lineRule="exact"/>
        <w:jc w:val="center"/>
        <w:rPr>
          <w:rFonts w:hint="eastAsia" w:ascii="方正小标宋简体" w:eastAsia="方正小标宋简体"/>
          <w:b/>
          <w:color w:val="auto"/>
          <w:sz w:val="44"/>
          <w:szCs w:val="44"/>
          <w:highlight w:val="none"/>
          <w:lang w:val="zh-CN"/>
        </w:rPr>
      </w:pPr>
    </w:p>
    <w:p>
      <w:pPr>
        <w:pStyle w:val="66"/>
        <w:adjustRightInd w:val="0"/>
        <w:snapToGrid w:val="0"/>
        <w:spacing w:before="0" w:line="600" w:lineRule="exact"/>
        <w:jc w:val="center"/>
        <w:rPr>
          <w:rFonts w:ascii="方正小标宋简体" w:eastAsia="方正小标宋简体"/>
          <w:b/>
          <w:color w:val="auto"/>
          <w:sz w:val="44"/>
          <w:szCs w:val="44"/>
          <w:highlight w:val="none"/>
          <w:lang w:val="zh-CN"/>
        </w:rPr>
      </w:pPr>
      <w:r>
        <w:rPr>
          <w:rFonts w:hint="eastAsia" w:ascii="方正小标宋简体" w:eastAsia="方正小标宋简体"/>
          <w:b/>
          <w:color w:val="auto"/>
          <w:sz w:val="44"/>
          <w:szCs w:val="44"/>
          <w:highlight w:val="none"/>
          <w:lang w:val="zh-CN"/>
        </w:rPr>
        <w:t>目  录</w:t>
      </w:r>
      <w:bookmarkEnd w:id="1"/>
      <w:bookmarkEnd w:id="2"/>
    </w:p>
    <w:p>
      <w:pPr>
        <w:rPr>
          <w:color w:val="auto"/>
          <w:highlight w:val="none"/>
          <w:lang w:val="zh-CN"/>
        </w:rPr>
      </w:pPr>
    </w:p>
    <w:p>
      <w:pPr>
        <w:pStyle w:val="29"/>
        <w:tabs>
          <w:tab w:val="right" w:leader="dot" w:pos="8730"/>
          <w:tab w:val="clear" w:pos="8834"/>
        </w:tabs>
        <w:rPr>
          <w:rFonts w:hint="eastAsia" w:eastAsia="宋体" w:cs="Times New Roman"/>
          <w:color w:val="auto"/>
          <w:sz w:val="28"/>
          <w:szCs w:val="28"/>
          <w:highlight w:val="none"/>
        </w:rPr>
      </w:pPr>
      <w:r>
        <w:rPr>
          <w:rFonts w:ascii="宋体" w:hAnsi="宋体"/>
          <w:color w:val="auto"/>
          <w:sz w:val="28"/>
          <w:szCs w:val="28"/>
          <w:highlight w:val="none"/>
        </w:rPr>
        <w:fldChar w:fldCharType="begin"/>
      </w:r>
      <w:r>
        <w:rPr>
          <w:rFonts w:ascii="宋体" w:hAnsi="宋体"/>
          <w:color w:val="auto"/>
          <w:sz w:val="28"/>
          <w:szCs w:val="28"/>
          <w:highlight w:val="none"/>
        </w:rPr>
        <w:instrText xml:space="preserve"> TOC \o "1-3" \h \z \u </w:instrText>
      </w:r>
      <w:r>
        <w:rPr>
          <w:rFonts w:ascii="宋体" w:hAnsi="宋体"/>
          <w:color w:val="auto"/>
          <w:sz w:val="28"/>
          <w:szCs w:val="28"/>
          <w:highlight w:val="none"/>
        </w:rPr>
        <w:fldChar w:fldCharType="separate"/>
      </w:r>
    </w:p>
    <w:p>
      <w:pPr>
        <w:pStyle w:val="29"/>
        <w:tabs>
          <w:tab w:val="right" w:leader="dot" w:pos="8730"/>
          <w:tab w:val="clear" w:pos="8834"/>
        </w:tabs>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_Toc20064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lang w:val="en-US" w:eastAsia="zh-CN"/>
        </w:rPr>
        <w:t>第一章  采购公告</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PAGEREF _Toc20064 \h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- 1 -</w:t>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rPr>
        <w:fldChar w:fldCharType="end"/>
      </w:r>
    </w:p>
    <w:p>
      <w:pPr>
        <w:pStyle w:val="29"/>
        <w:tabs>
          <w:tab w:val="right" w:leader="dot" w:pos="8730"/>
          <w:tab w:val="clear" w:pos="8834"/>
        </w:tabs>
        <w:rPr>
          <w:rFonts w:hint="eastAsia" w:ascii="仿宋_GB2312" w:hAnsi="仿宋_GB2312" w:eastAsia="仿宋_GB2312" w:cs="仿宋_GB2312"/>
          <w:color w:val="auto"/>
          <w:sz w:val="28"/>
          <w:szCs w:val="28"/>
          <w:highlight w:val="none"/>
        </w:rPr>
      </w:pPr>
    </w:p>
    <w:p>
      <w:pPr>
        <w:pStyle w:val="29"/>
        <w:tabs>
          <w:tab w:val="right" w:leader="dot" w:pos="8730"/>
          <w:tab w:val="clear" w:pos="8834"/>
        </w:tabs>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_Toc27639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 xml:space="preserve">第二章  </w:t>
      </w:r>
      <w:r>
        <w:rPr>
          <w:rFonts w:hint="eastAsia" w:ascii="仿宋_GB2312" w:hAnsi="仿宋_GB2312" w:eastAsia="仿宋_GB2312" w:cs="仿宋_GB2312"/>
          <w:color w:val="auto"/>
          <w:sz w:val="28"/>
          <w:szCs w:val="28"/>
          <w:highlight w:val="none"/>
          <w:lang w:eastAsia="zh-CN"/>
        </w:rPr>
        <w:t>报价人</w:t>
      </w:r>
      <w:r>
        <w:rPr>
          <w:rFonts w:hint="eastAsia" w:ascii="仿宋_GB2312" w:hAnsi="仿宋_GB2312" w:eastAsia="仿宋_GB2312" w:cs="仿宋_GB2312"/>
          <w:color w:val="auto"/>
          <w:sz w:val="28"/>
          <w:szCs w:val="28"/>
          <w:highlight w:val="none"/>
        </w:rPr>
        <w:t>须知</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PAGEREF _Toc27639 \h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- 4 -</w:t>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rPr>
        <w:fldChar w:fldCharType="end"/>
      </w:r>
    </w:p>
    <w:p>
      <w:pPr>
        <w:pStyle w:val="27"/>
        <w:tabs>
          <w:tab w:val="right" w:leader="dot" w:pos="8730"/>
        </w:tabs>
        <w:rPr>
          <w:rFonts w:hint="eastAsia" w:ascii="仿宋_GB2312" w:hAnsi="仿宋_GB2312" w:eastAsia="仿宋_GB2312" w:cs="仿宋_GB2312"/>
          <w:color w:val="auto"/>
          <w:sz w:val="28"/>
          <w:szCs w:val="28"/>
          <w:highlight w:val="none"/>
        </w:rPr>
      </w:pPr>
    </w:p>
    <w:p>
      <w:pPr>
        <w:pStyle w:val="29"/>
        <w:tabs>
          <w:tab w:val="right" w:leader="dot" w:pos="8730"/>
          <w:tab w:val="clear" w:pos="8834"/>
        </w:tabs>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_Toc25635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第三章  采购方法</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lang w:val="en-US" w:eastAsia="zh-CN"/>
        </w:rPr>
        <w:t>- 9</w:t>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lang w:val="en-US" w:eastAsia="zh-CN"/>
        </w:rPr>
        <w:t xml:space="preserve"> -</w:t>
      </w:r>
    </w:p>
    <w:p>
      <w:pPr>
        <w:rPr>
          <w:rFonts w:hint="eastAsia" w:ascii="仿宋_GB2312" w:hAnsi="仿宋_GB2312" w:eastAsia="仿宋_GB2312" w:cs="仿宋_GB2312"/>
          <w:color w:val="auto"/>
          <w:sz w:val="28"/>
          <w:szCs w:val="28"/>
          <w:highlight w:val="none"/>
        </w:rPr>
      </w:pPr>
    </w:p>
    <w:p>
      <w:pPr>
        <w:pStyle w:val="27"/>
        <w:tabs>
          <w:tab w:val="right" w:leader="dot" w:pos="8730"/>
        </w:tabs>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_Toc6982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第四章  评审办法</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PAGEREF _Toc6982 \h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- 10 -</w:t>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rPr>
        <w:fldChar w:fldCharType="end"/>
      </w:r>
    </w:p>
    <w:p>
      <w:pPr>
        <w:pStyle w:val="20"/>
        <w:tabs>
          <w:tab w:val="right" w:leader="dot" w:pos="8730"/>
        </w:tabs>
        <w:rPr>
          <w:rFonts w:hint="eastAsia" w:ascii="仿宋_GB2312" w:hAnsi="仿宋_GB2312" w:eastAsia="仿宋_GB2312" w:cs="仿宋_GB2312"/>
          <w:color w:val="auto"/>
          <w:sz w:val="28"/>
          <w:szCs w:val="28"/>
          <w:highlight w:val="none"/>
        </w:rPr>
      </w:pPr>
    </w:p>
    <w:p>
      <w:pPr>
        <w:pStyle w:val="27"/>
        <w:tabs>
          <w:tab w:val="right" w:leader="dot" w:pos="8730"/>
        </w:tabs>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_Toc20383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第五章  采购需求</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PAGEREF _Toc20383 \h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- 20 -</w:t>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rPr>
        <w:fldChar w:fldCharType="end"/>
      </w:r>
    </w:p>
    <w:p>
      <w:pPr>
        <w:rPr>
          <w:rFonts w:hint="eastAsia" w:ascii="仿宋_GB2312" w:hAnsi="仿宋_GB2312" w:eastAsia="仿宋_GB2312" w:cs="仿宋_GB2312"/>
          <w:color w:val="auto"/>
          <w:sz w:val="28"/>
          <w:szCs w:val="28"/>
          <w:highlight w:val="none"/>
        </w:rPr>
      </w:pPr>
    </w:p>
    <w:p>
      <w:pPr>
        <w:pStyle w:val="27"/>
        <w:tabs>
          <w:tab w:val="right" w:leader="dot" w:pos="8730"/>
        </w:tabs>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_Toc11773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 xml:space="preserve">第六章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合同草案</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PAGEREF _Toc11773 \h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- 27 -</w:t>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rPr>
        <w:fldChar w:fldCharType="end"/>
      </w:r>
    </w:p>
    <w:p>
      <w:pPr>
        <w:rPr>
          <w:rFonts w:hint="eastAsia" w:ascii="仿宋_GB2312" w:hAnsi="仿宋_GB2312" w:eastAsia="仿宋_GB2312" w:cs="仿宋_GB2312"/>
          <w:color w:val="auto"/>
          <w:sz w:val="28"/>
          <w:szCs w:val="28"/>
          <w:highlight w:val="none"/>
        </w:rPr>
      </w:pPr>
    </w:p>
    <w:p>
      <w:pPr>
        <w:pStyle w:val="27"/>
        <w:tabs>
          <w:tab w:val="right" w:leader="dot" w:pos="8730"/>
        </w:tabs>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rPr>
        <w:fldChar w:fldCharType="begin"/>
      </w:r>
      <w:r>
        <w:rPr>
          <w:rFonts w:hint="eastAsia" w:ascii="仿宋_GB2312" w:hAnsi="仿宋_GB2312" w:eastAsia="仿宋_GB2312" w:cs="仿宋_GB2312"/>
          <w:color w:val="auto"/>
          <w:sz w:val="28"/>
          <w:szCs w:val="28"/>
          <w:highlight w:val="none"/>
        </w:rPr>
        <w:instrText xml:space="preserve"> HYPERLINK \l _Toc15676 </w:instrText>
      </w:r>
      <w:r>
        <w:rPr>
          <w:rFonts w:hint="eastAsia" w:ascii="仿宋_GB2312" w:hAnsi="仿宋_GB2312" w:eastAsia="仿宋_GB2312" w:cs="仿宋_GB2312"/>
          <w:color w:val="auto"/>
          <w:sz w:val="28"/>
          <w:szCs w:val="28"/>
          <w:highlight w:val="none"/>
        </w:rPr>
        <w:fldChar w:fldCharType="separate"/>
      </w:r>
      <w:r>
        <w:rPr>
          <w:rFonts w:hint="eastAsia" w:ascii="仿宋_GB2312" w:hAnsi="仿宋_GB2312" w:eastAsia="仿宋_GB2312" w:cs="仿宋_GB2312"/>
          <w:color w:val="auto"/>
          <w:sz w:val="28"/>
          <w:szCs w:val="28"/>
          <w:highlight w:val="none"/>
        </w:rPr>
        <w:t>第七章  响应文件组成及格式附件</w:t>
      </w:r>
      <w:r>
        <w:rPr>
          <w:rFonts w:hint="eastAsia"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lang w:val="en-US" w:eastAsia="zh-CN"/>
        </w:rPr>
        <w:t>- 7</w:t>
      </w:r>
      <w:r>
        <w:rPr>
          <w:rFonts w:hint="eastAsia" w:ascii="仿宋_GB2312" w:hAnsi="仿宋_GB2312" w:eastAsia="仿宋_GB2312" w:cs="仿宋_GB2312"/>
          <w:color w:val="auto"/>
          <w:sz w:val="28"/>
          <w:szCs w:val="28"/>
          <w:highlight w:val="none"/>
        </w:rPr>
        <w:fldChar w:fldCharType="end"/>
      </w:r>
      <w:r>
        <w:rPr>
          <w:rFonts w:hint="eastAsia" w:ascii="仿宋_GB2312" w:hAnsi="仿宋_GB2312" w:eastAsia="仿宋_GB2312" w:cs="仿宋_GB2312"/>
          <w:color w:val="auto"/>
          <w:sz w:val="28"/>
          <w:szCs w:val="28"/>
          <w:highlight w:val="none"/>
          <w:lang w:val="en-US" w:eastAsia="zh-CN"/>
        </w:rPr>
        <w:t>6 -</w:t>
      </w:r>
    </w:p>
    <w:p>
      <w:pPr>
        <w:pStyle w:val="27"/>
        <w:tabs>
          <w:tab w:val="right" w:leader="dot" w:pos="8834"/>
        </w:tabs>
        <w:adjustRightInd w:val="0"/>
        <w:snapToGrid w:val="0"/>
        <w:spacing w:line="400" w:lineRule="exact"/>
        <w:rPr>
          <w:rFonts w:ascii="宋体" w:hAnsi="宋体"/>
          <w:color w:val="auto"/>
          <w:sz w:val="28"/>
          <w:szCs w:val="28"/>
          <w:highlight w:val="none"/>
        </w:rPr>
      </w:pPr>
      <w:r>
        <w:rPr>
          <w:rFonts w:ascii="宋体" w:hAnsi="宋体"/>
          <w:color w:val="auto"/>
          <w:sz w:val="28"/>
          <w:szCs w:val="28"/>
          <w:highlight w:val="none"/>
        </w:rPr>
        <w:fldChar w:fldCharType="end"/>
      </w:r>
    </w:p>
    <w:p>
      <w:pPr>
        <w:widowControl/>
        <w:jc w:val="left"/>
        <w:rPr>
          <w:rFonts w:eastAsia="方正小标宋简体"/>
          <w:bCs/>
          <w:color w:val="auto"/>
          <w:kern w:val="44"/>
          <w:sz w:val="28"/>
          <w:szCs w:val="28"/>
          <w:highlight w:val="none"/>
        </w:rPr>
      </w:pPr>
    </w:p>
    <w:p>
      <w:pPr>
        <w:pStyle w:val="18"/>
        <w:rPr>
          <w:color w:val="auto"/>
          <w:sz w:val="28"/>
          <w:szCs w:val="28"/>
          <w:highlight w:val="none"/>
        </w:rPr>
      </w:pPr>
    </w:p>
    <w:p>
      <w:pPr>
        <w:pStyle w:val="42"/>
        <w:rPr>
          <w:color w:val="auto"/>
          <w:highlight w:val="none"/>
        </w:rPr>
      </w:pPr>
    </w:p>
    <w:p>
      <w:pPr>
        <w:rPr>
          <w:rFonts w:hint="eastAsia"/>
          <w:color w:val="auto"/>
          <w:highlight w:val="none"/>
        </w:rPr>
      </w:pPr>
    </w:p>
    <w:p>
      <w:pPr>
        <w:rPr>
          <w:rFonts w:hint="eastAsia"/>
          <w:color w:val="auto"/>
          <w:highlight w:val="none"/>
        </w:rPr>
      </w:pPr>
    </w:p>
    <w:p>
      <w:pPr>
        <w:keepNext w:val="0"/>
        <w:keepLines w:val="0"/>
        <w:pageBreakBefore w:val="0"/>
        <w:kinsoku/>
        <w:wordWrap/>
        <w:overflowPunct/>
        <w:topLinePunct w:val="0"/>
        <w:autoSpaceDE/>
        <w:autoSpaceDN/>
        <w:bidi w:val="0"/>
        <w:snapToGrid w:val="0"/>
        <w:spacing w:line="580" w:lineRule="exact"/>
        <w:ind w:firstLine="720" w:firstLineChars="200"/>
        <w:jc w:val="center"/>
        <w:textAlignment w:val="auto"/>
        <w:outlineLvl w:val="0"/>
        <w:rPr>
          <w:rFonts w:hint="eastAsia" w:ascii="Cambria" w:hAnsi="Cambria" w:eastAsia="方正小标宋简体" w:cs="Times New Roman"/>
          <w:bCs/>
          <w:color w:val="auto"/>
          <w:kern w:val="2"/>
          <w:sz w:val="36"/>
          <w:szCs w:val="32"/>
          <w:highlight w:val="none"/>
          <w:lang w:val="en-US" w:eastAsia="zh-CN" w:bidi="ar-SA"/>
        </w:rPr>
        <w:sectPr>
          <w:footerReference r:id="rId8" w:type="first"/>
          <w:footerReference r:id="rId7" w:type="default"/>
          <w:pgSz w:w="11906" w:h="16838"/>
          <w:pgMar w:top="1304" w:right="1588" w:bottom="1304" w:left="1588" w:header="851" w:footer="850" w:gutter="0"/>
          <w:pgNumType w:fmt="numberInDash" w:start="1"/>
          <w:cols w:space="0" w:num="1"/>
          <w:titlePg/>
          <w:rtlGutter w:val="0"/>
          <w:docGrid w:linePitch="312" w:charSpace="0"/>
        </w:sectPr>
      </w:pPr>
      <w:bookmarkStart w:id="3" w:name="_Toc20064"/>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0"/>
        <w:rPr>
          <w:rFonts w:hint="eastAsia" w:ascii="Cambria" w:hAnsi="Cambria" w:eastAsia="方正小标宋简体" w:cs="Times New Roman"/>
          <w:bCs/>
          <w:color w:val="auto"/>
          <w:kern w:val="2"/>
          <w:sz w:val="36"/>
          <w:szCs w:val="32"/>
          <w:highlight w:val="none"/>
          <w:lang w:val="en-US" w:eastAsia="zh-CN" w:bidi="ar-SA"/>
        </w:rPr>
      </w:pPr>
      <w:r>
        <w:rPr>
          <w:rFonts w:hint="eastAsia" w:ascii="Cambria" w:hAnsi="Cambria" w:eastAsia="方正小标宋简体" w:cs="Times New Roman"/>
          <w:bCs/>
          <w:color w:val="auto"/>
          <w:kern w:val="2"/>
          <w:sz w:val="36"/>
          <w:szCs w:val="32"/>
          <w:highlight w:val="none"/>
          <w:lang w:val="en-US" w:eastAsia="zh-CN" w:bidi="ar-SA"/>
        </w:rPr>
        <w:t>第一章</w:t>
      </w:r>
      <w:bookmarkStart w:id="4" w:name="_Toc88209928"/>
      <w:r>
        <w:rPr>
          <w:rFonts w:hint="eastAsia" w:ascii="Cambria" w:hAnsi="Cambria" w:eastAsia="方正小标宋简体" w:cs="Times New Roman"/>
          <w:bCs/>
          <w:color w:val="auto"/>
          <w:kern w:val="2"/>
          <w:sz w:val="36"/>
          <w:szCs w:val="32"/>
          <w:highlight w:val="none"/>
          <w:lang w:val="en-US" w:eastAsia="zh-CN" w:bidi="ar-SA"/>
        </w:rPr>
        <w:t xml:space="preserve">  采购</w:t>
      </w:r>
      <w:bookmarkEnd w:id="3"/>
      <w:bookmarkEnd w:id="4"/>
      <w:r>
        <w:rPr>
          <w:rFonts w:hint="eastAsia" w:ascii="Cambria" w:hAnsi="Cambria" w:eastAsia="方正小标宋简体" w:cs="Times New Roman"/>
          <w:bCs/>
          <w:color w:val="auto"/>
          <w:kern w:val="2"/>
          <w:sz w:val="36"/>
          <w:szCs w:val="32"/>
          <w:highlight w:val="none"/>
          <w:lang w:val="en-US" w:eastAsia="zh-CN" w:bidi="ar-SA"/>
        </w:rPr>
        <w:t>公告</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lang w:val="en-US" w:eastAsia="zh-CN"/>
        </w:rPr>
      </w:pP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u w:val="single"/>
        </w:rPr>
      </w:pPr>
      <w:r>
        <w:rPr>
          <w:rFonts w:hint="eastAsia" w:ascii="仿宋_GB2312" w:eastAsia="仿宋_GB2312" w:cs="Times New Roman"/>
          <w:color w:val="auto"/>
          <w:sz w:val="28"/>
          <w:szCs w:val="28"/>
          <w:highlight w:val="none"/>
          <w:u w:val="single"/>
          <w:lang w:eastAsia="zh-CN"/>
        </w:rPr>
        <w:t>广州水投建工集团有限公司2025～2027年度车辆维修保养</w:t>
      </w:r>
      <w:r>
        <w:rPr>
          <w:rFonts w:hint="eastAsia" w:ascii="仿宋_GB2312" w:eastAsia="仿宋_GB2312" w:cs="Times New Roman"/>
          <w:color w:val="auto"/>
          <w:sz w:val="28"/>
          <w:szCs w:val="28"/>
          <w:highlight w:val="none"/>
          <w:u w:val="single"/>
        </w:rPr>
        <w:t>服务采购项目</w:t>
      </w:r>
      <w:r>
        <w:rPr>
          <w:rFonts w:hint="eastAsia" w:ascii="仿宋_GB2312" w:eastAsia="仿宋_GB2312"/>
          <w:color w:val="auto"/>
          <w:sz w:val="28"/>
          <w:szCs w:val="28"/>
          <w:highlight w:val="none"/>
        </w:rPr>
        <w:t>已具备采购条件，现决定对该项目开展</w:t>
      </w:r>
      <w:r>
        <w:rPr>
          <w:rFonts w:hint="eastAsia" w:ascii="仿宋_GB2312" w:eastAsia="仿宋_GB2312"/>
          <w:color w:val="auto"/>
          <w:sz w:val="28"/>
          <w:szCs w:val="28"/>
          <w:highlight w:val="none"/>
          <w:lang w:eastAsia="zh-CN"/>
        </w:rPr>
        <w:t>公开</w:t>
      </w:r>
      <w:r>
        <w:rPr>
          <w:rFonts w:hint="eastAsia" w:ascii="仿宋_GB2312" w:eastAsia="仿宋_GB2312"/>
          <w:color w:val="auto"/>
          <w:sz w:val="28"/>
          <w:szCs w:val="28"/>
          <w:highlight w:val="none"/>
        </w:rPr>
        <w:t>采购活动。具体事宜如下：</w:t>
      </w:r>
    </w:p>
    <w:p>
      <w:pPr>
        <w:keepNext w:val="0"/>
        <w:keepLines w:val="0"/>
        <w:pageBreakBefore w:val="0"/>
        <w:kinsoku/>
        <w:wordWrap/>
        <w:overflowPunct/>
        <w:topLinePunct w:val="0"/>
        <w:autoSpaceDE/>
        <w:autoSpaceDN/>
        <w:bidi w:val="0"/>
        <w:adjustRightInd/>
        <w:snapToGrid/>
        <w:spacing w:line="520" w:lineRule="exact"/>
        <w:ind w:firstLine="643" w:firstLineChars="200"/>
        <w:jc w:val="left"/>
        <w:textAlignment w:val="auto"/>
        <w:outlineLvl w:val="1"/>
        <w:rPr>
          <w:rFonts w:ascii="宋体" w:hAnsi="宋体"/>
          <w:b/>
          <w:color w:val="auto"/>
          <w:sz w:val="32"/>
          <w:szCs w:val="32"/>
          <w:highlight w:val="none"/>
        </w:rPr>
      </w:pPr>
      <w:bookmarkStart w:id="5" w:name="_Toc13142"/>
      <w:r>
        <w:rPr>
          <w:rFonts w:hint="eastAsia" w:ascii="仿宋_GB2312" w:hAnsi="仿宋_GB2312" w:eastAsia="仿宋_GB2312" w:cs="仿宋_GB2312"/>
          <w:b/>
          <w:color w:val="auto"/>
          <w:sz w:val="32"/>
          <w:szCs w:val="32"/>
          <w:highlight w:val="none"/>
        </w:rPr>
        <w:t>1.采购项目简介</w:t>
      </w:r>
      <w:bookmarkEnd w:id="5"/>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1.1采购项目名称：</w:t>
      </w:r>
      <w:r>
        <w:rPr>
          <w:rFonts w:hint="eastAsia" w:ascii="仿宋_GB2312" w:eastAsia="仿宋_GB2312" w:cs="Times New Roman"/>
          <w:color w:val="auto"/>
          <w:sz w:val="28"/>
          <w:szCs w:val="28"/>
          <w:highlight w:val="none"/>
          <w:u w:val="single"/>
          <w:lang w:eastAsia="zh-CN"/>
        </w:rPr>
        <w:t>广州水投建工集团有限公司2025～2027年度车辆维修保养</w:t>
      </w:r>
      <w:r>
        <w:rPr>
          <w:rFonts w:hint="eastAsia" w:ascii="仿宋_GB2312" w:eastAsia="仿宋_GB2312" w:cs="Times New Roman"/>
          <w:color w:val="auto"/>
          <w:sz w:val="28"/>
          <w:szCs w:val="28"/>
          <w:highlight w:val="none"/>
          <w:u w:val="single"/>
        </w:rPr>
        <w:t>服务采购项目</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rPr>
        <w:t xml:space="preserve"> </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b w:val="0"/>
          <w:bCs w:val="0"/>
          <w:color w:val="auto"/>
          <w:sz w:val="28"/>
          <w:szCs w:val="28"/>
          <w:highlight w:val="none"/>
          <w:u w:val="non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rPr>
        <w:t xml:space="preserve">   </w:t>
      </w:r>
      <w:r>
        <w:rPr>
          <w:rFonts w:hint="eastAsia" w:ascii="仿宋_GB2312" w:eastAsia="仿宋_GB2312" w:cs="Times New Roman"/>
          <w:color w:val="auto"/>
          <w:sz w:val="28"/>
          <w:szCs w:val="28"/>
          <w:highlight w:val="none"/>
          <w:u w:val="single"/>
          <w:lang w:eastAsia="zh-CN"/>
        </w:rPr>
        <w:t>自</w:t>
      </w:r>
      <w:r>
        <w:rPr>
          <w:rFonts w:hint="eastAsia" w:ascii="仿宋_GB2312" w:eastAsia="仿宋_GB2312" w:cs="Times New Roman"/>
          <w:color w:val="auto"/>
          <w:sz w:val="28"/>
          <w:szCs w:val="28"/>
          <w:highlight w:val="none"/>
          <w:u w:val="single"/>
          <w:lang w:val="en-US" w:eastAsia="zh-CN"/>
        </w:rPr>
        <w:t>有</w:t>
      </w:r>
      <w:r>
        <w:rPr>
          <w:rFonts w:hint="eastAsia" w:ascii="仿宋_GB2312" w:eastAsia="仿宋_GB2312"/>
          <w:color w:val="auto"/>
          <w:sz w:val="28"/>
          <w:szCs w:val="28"/>
          <w:highlight w:val="none"/>
          <w:u w:val="single"/>
          <w:lang w:eastAsia="zh-CN"/>
        </w:rPr>
        <w:t>资金</w:t>
      </w:r>
      <w:r>
        <w:rPr>
          <w:rFonts w:hint="eastAsia" w:ascii="仿宋_GB2312" w:eastAsia="仿宋_GB2312"/>
          <w:color w:val="auto"/>
          <w:sz w:val="28"/>
          <w:szCs w:val="28"/>
          <w:highlight w:val="none"/>
          <w:u w:val="single"/>
        </w:rPr>
        <w:t xml:space="preserve">  </w:t>
      </w:r>
      <w:r>
        <w:rPr>
          <w:rFonts w:hint="eastAsia" w:ascii="仿宋_GB2312" w:eastAsia="仿宋_GB2312"/>
          <w:b w:val="0"/>
          <w:bCs w:val="0"/>
          <w:color w:val="auto"/>
          <w:sz w:val="28"/>
          <w:szCs w:val="28"/>
          <w:highlight w:val="none"/>
          <w:u w:val="none"/>
          <w:lang w:eastAsia="zh-CN"/>
        </w:rPr>
        <w:t>。</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u w:val="singl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采购方式：</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eastAsia="zh-CN"/>
        </w:rPr>
        <w:t>公开</w:t>
      </w:r>
      <w:r>
        <w:rPr>
          <w:rFonts w:hint="eastAsia" w:ascii="仿宋_GB2312" w:eastAsia="仿宋_GB2312"/>
          <w:color w:val="auto"/>
          <w:sz w:val="28"/>
          <w:szCs w:val="28"/>
          <w:highlight w:val="none"/>
          <w:u w:val="single"/>
        </w:rPr>
        <w:t xml:space="preserve">询比  </w:t>
      </w:r>
      <w:r>
        <w:rPr>
          <w:rFonts w:hint="eastAsia" w:ascii="仿宋_GB2312" w:eastAsia="仿宋_GB2312"/>
          <w:color w:val="auto"/>
          <w:sz w:val="28"/>
          <w:szCs w:val="28"/>
          <w:highlight w:val="none"/>
          <w:u w:val="none"/>
          <w:lang w:eastAsia="zh-CN"/>
        </w:rPr>
        <w:t>。</w:t>
      </w:r>
    </w:p>
    <w:p>
      <w:pPr>
        <w:pStyle w:val="18"/>
        <w:keepNext w:val="0"/>
        <w:keepLines w:val="0"/>
        <w:pageBreakBefore w:val="0"/>
        <w:widowControl w:val="0"/>
        <w:kinsoku/>
        <w:wordWrap/>
        <w:overflowPunct/>
        <w:topLinePunct w:val="0"/>
        <w:autoSpaceDE/>
        <w:autoSpaceDN/>
        <w:bidi w:val="0"/>
        <w:adjustRightInd/>
        <w:snapToGrid/>
        <w:spacing w:after="0" w:line="520" w:lineRule="exact"/>
        <w:ind w:left="0" w:leftChars="0" w:firstLine="560" w:firstLineChars="20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hAnsi="Calibri" w:eastAsia="仿宋_GB2312" w:cs="Times New Roman"/>
          <w:color w:val="auto"/>
          <w:kern w:val="2"/>
          <w:sz w:val="28"/>
          <w:szCs w:val="28"/>
          <w:highlight w:val="none"/>
          <w:u w:val="none"/>
          <w:lang w:val="en-US" w:eastAsia="zh-CN" w:bidi="ar-SA"/>
        </w:rPr>
        <w:t>1.4最高限价：</w:t>
      </w:r>
      <w:r>
        <w:rPr>
          <w:rFonts w:hint="eastAsia" w:ascii="仿宋_GB2312" w:hAnsi="Calibri" w:eastAsia="仿宋_GB2312" w:cs="Times New Roman"/>
          <w:color w:val="auto"/>
          <w:kern w:val="2"/>
          <w:sz w:val="28"/>
          <w:szCs w:val="28"/>
          <w:highlight w:val="none"/>
          <w:u w:val="single"/>
          <w:lang w:val="en-US" w:eastAsia="zh-CN" w:bidi="ar-SA"/>
        </w:rPr>
        <w:t>本采购交易文件中合同附件《车辆维修项目工时费明细表》、</w:t>
      </w:r>
      <w:r>
        <w:rPr>
          <w:rFonts w:hint="default" w:ascii="仿宋_GB2312" w:hAnsi="Calibri" w:eastAsia="仿宋_GB2312" w:cs="Times New Roman"/>
          <w:color w:val="auto"/>
          <w:kern w:val="2"/>
          <w:sz w:val="28"/>
          <w:szCs w:val="28"/>
          <w:highlight w:val="none"/>
          <w:u w:val="single"/>
          <w:lang w:val="en-US" w:eastAsia="zh-CN" w:bidi="ar-SA"/>
        </w:rPr>
        <w:t>《车辆专项作业设备维修项目工时费明细表》</w:t>
      </w:r>
      <w:r>
        <w:rPr>
          <w:rFonts w:hint="eastAsia" w:ascii="仿宋_GB2312" w:hAnsi="Calibri" w:eastAsia="仿宋_GB2312" w:cs="Times New Roman"/>
          <w:color w:val="auto"/>
          <w:kern w:val="2"/>
          <w:sz w:val="28"/>
          <w:szCs w:val="28"/>
          <w:highlight w:val="none"/>
          <w:u w:val="single"/>
          <w:lang w:val="en-US" w:eastAsia="zh-CN" w:bidi="ar-SA"/>
        </w:rPr>
        <w:t>、《车辆年审费明细表》为基准，各服务供应人报出各自的折扣率或者管理费率，其中维修项目工时费折扣率范围为：维修项目工时费折扣率≤100%；维修材料管理费率范围为:维修材料管理费率≤8%；年审费折扣率范围为：年审费折扣率≤100%。</w:t>
      </w:r>
    </w:p>
    <w:p>
      <w:pPr>
        <w:pStyle w:val="18"/>
        <w:keepNext w:val="0"/>
        <w:keepLines w:val="0"/>
        <w:pageBreakBefore w:val="0"/>
        <w:widowControl w:val="0"/>
        <w:kinsoku/>
        <w:wordWrap/>
        <w:overflowPunct/>
        <w:topLinePunct w:val="0"/>
        <w:autoSpaceDE/>
        <w:autoSpaceDN/>
        <w:bidi w:val="0"/>
        <w:adjustRightInd/>
        <w:snapToGrid/>
        <w:spacing w:after="0" w:line="520" w:lineRule="exact"/>
        <w:ind w:left="0" w:leftChars="0" w:firstLine="560" w:firstLineChars="200"/>
        <w:textAlignment w:val="auto"/>
        <w:rPr>
          <w:rFonts w:hint="eastAsia" w:ascii="仿宋_GB2312" w:hAnsi="Calibri" w:eastAsia="仿宋_GB2312" w:cs="Times New Roman"/>
          <w:color w:val="auto"/>
          <w:kern w:val="2"/>
          <w:sz w:val="28"/>
          <w:szCs w:val="28"/>
          <w:highlight w:val="none"/>
          <w:u w:val="single"/>
          <w:lang w:val="en-US" w:eastAsia="zh-CN" w:bidi="ar-SA"/>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采购</w:t>
      </w:r>
      <w:r>
        <w:rPr>
          <w:rFonts w:hint="eastAsia" w:ascii="仿宋_GB2312" w:eastAsia="仿宋_GB2312"/>
          <w:color w:val="auto"/>
          <w:sz w:val="28"/>
          <w:szCs w:val="28"/>
          <w:highlight w:val="none"/>
          <w:lang w:val="en-US" w:eastAsia="zh-CN"/>
        </w:rPr>
        <w:t>内容</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lang w:val="en-US" w:eastAsia="zh-CN"/>
        </w:rPr>
        <w:t xml:space="preserve"> </w:t>
      </w:r>
      <w:bookmarkStart w:id="76" w:name="_GoBack"/>
      <w:bookmarkEnd w:id="76"/>
      <w:r>
        <w:rPr>
          <w:rFonts w:hint="eastAsia" w:ascii="仿宋_GB2312" w:hAnsi="Calibri" w:eastAsia="仿宋_GB2312" w:cs="Times New Roman"/>
          <w:color w:val="auto"/>
          <w:kern w:val="2"/>
          <w:sz w:val="28"/>
          <w:szCs w:val="28"/>
          <w:highlight w:val="none"/>
          <w:u w:val="single"/>
          <w:lang w:val="en-US" w:eastAsia="zh-CN" w:bidi="ar-SA"/>
        </w:rPr>
        <w:t>广州水投建工集团有限公司及下属单位现有车辆约1</w:t>
      </w:r>
      <w:r>
        <w:rPr>
          <w:rFonts w:hint="eastAsia" w:ascii="仿宋_GB2312" w:eastAsia="仿宋_GB2312" w:cs="Times New Roman"/>
          <w:color w:val="auto"/>
          <w:kern w:val="2"/>
          <w:sz w:val="28"/>
          <w:szCs w:val="28"/>
          <w:highlight w:val="none"/>
          <w:u w:val="single"/>
          <w:lang w:val="en-US" w:eastAsia="zh-CN" w:bidi="ar-SA"/>
        </w:rPr>
        <w:t>6</w:t>
      </w:r>
      <w:r>
        <w:rPr>
          <w:rFonts w:hint="eastAsia" w:ascii="仿宋_GB2312" w:hAnsi="Calibri" w:eastAsia="仿宋_GB2312" w:cs="Times New Roman"/>
          <w:color w:val="auto"/>
          <w:kern w:val="2"/>
          <w:sz w:val="28"/>
          <w:szCs w:val="28"/>
          <w:highlight w:val="none"/>
          <w:u w:val="single"/>
          <w:lang w:val="en-US" w:eastAsia="zh-CN" w:bidi="ar-SA"/>
        </w:rPr>
        <w:t>0台</w:t>
      </w:r>
      <w:r>
        <w:rPr>
          <w:rFonts w:hint="eastAsia" w:ascii="仿宋_GB2312" w:eastAsia="仿宋_GB2312" w:cs="Times New Roman"/>
          <w:color w:val="auto"/>
          <w:kern w:val="2"/>
          <w:sz w:val="28"/>
          <w:szCs w:val="28"/>
          <w:highlight w:val="none"/>
          <w:u w:val="single"/>
          <w:lang w:val="en-US" w:eastAsia="zh-CN" w:bidi="ar-SA"/>
        </w:rPr>
        <w:t>的维修保养服务</w:t>
      </w:r>
      <w:r>
        <w:rPr>
          <w:rFonts w:hint="eastAsia" w:ascii="仿宋_GB2312" w:hAnsi="Calibri" w:eastAsia="仿宋_GB2312" w:cs="Times New Roman"/>
          <w:color w:val="auto"/>
          <w:kern w:val="2"/>
          <w:sz w:val="28"/>
          <w:szCs w:val="28"/>
          <w:highlight w:val="none"/>
          <w:u w:val="single"/>
          <w:lang w:val="en-US" w:eastAsia="zh-CN" w:bidi="ar-SA"/>
        </w:rPr>
        <w:t>（包括普通客车</w:t>
      </w:r>
      <w:r>
        <w:rPr>
          <w:rFonts w:hint="eastAsia" w:ascii="仿宋_GB2312" w:eastAsia="仿宋_GB2312" w:cs="Times New Roman"/>
          <w:color w:val="auto"/>
          <w:kern w:val="2"/>
          <w:sz w:val="28"/>
          <w:szCs w:val="28"/>
          <w:highlight w:val="none"/>
          <w:u w:val="single"/>
          <w:lang w:val="en-US" w:eastAsia="zh-CN" w:bidi="ar-SA"/>
        </w:rPr>
        <w:t>约58台，</w:t>
      </w:r>
      <w:r>
        <w:rPr>
          <w:rFonts w:hint="eastAsia" w:ascii="仿宋_GB2312" w:hAnsi="Calibri" w:eastAsia="仿宋_GB2312" w:cs="Times New Roman"/>
          <w:color w:val="auto"/>
          <w:kern w:val="2"/>
          <w:sz w:val="28"/>
          <w:szCs w:val="28"/>
          <w:highlight w:val="none"/>
          <w:u w:val="single"/>
          <w:lang w:val="en-US" w:eastAsia="zh-CN" w:bidi="ar-SA"/>
        </w:rPr>
        <w:t>普通</w:t>
      </w:r>
      <w:r>
        <w:rPr>
          <w:rFonts w:hint="eastAsia" w:ascii="仿宋_GB2312" w:eastAsia="仿宋_GB2312" w:cs="Times New Roman"/>
          <w:color w:val="auto"/>
          <w:kern w:val="2"/>
          <w:sz w:val="28"/>
          <w:szCs w:val="28"/>
          <w:highlight w:val="none"/>
          <w:u w:val="single"/>
          <w:lang w:val="en-US" w:eastAsia="zh-CN" w:bidi="ar-SA"/>
        </w:rPr>
        <w:t>货</w:t>
      </w:r>
      <w:r>
        <w:rPr>
          <w:rFonts w:hint="eastAsia" w:ascii="仿宋_GB2312" w:hAnsi="Calibri" w:eastAsia="仿宋_GB2312" w:cs="Times New Roman"/>
          <w:color w:val="auto"/>
          <w:kern w:val="2"/>
          <w:sz w:val="28"/>
          <w:szCs w:val="28"/>
          <w:highlight w:val="none"/>
          <w:u w:val="single"/>
          <w:lang w:val="en-US" w:eastAsia="zh-CN" w:bidi="ar-SA"/>
        </w:rPr>
        <w:t>车约</w:t>
      </w:r>
      <w:r>
        <w:rPr>
          <w:rFonts w:hint="eastAsia" w:ascii="仿宋_GB2312" w:eastAsia="仿宋_GB2312" w:cs="Times New Roman"/>
          <w:color w:val="auto"/>
          <w:kern w:val="2"/>
          <w:sz w:val="28"/>
          <w:szCs w:val="28"/>
          <w:highlight w:val="none"/>
          <w:u w:val="single"/>
          <w:lang w:val="en-US" w:eastAsia="zh-CN" w:bidi="ar-SA"/>
        </w:rPr>
        <w:t>74</w:t>
      </w:r>
      <w:r>
        <w:rPr>
          <w:rFonts w:hint="eastAsia" w:ascii="仿宋_GB2312" w:hAnsi="Calibri" w:eastAsia="仿宋_GB2312" w:cs="Times New Roman"/>
          <w:color w:val="auto"/>
          <w:kern w:val="2"/>
          <w:sz w:val="28"/>
          <w:szCs w:val="28"/>
          <w:highlight w:val="none"/>
          <w:u w:val="single"/>
          <w:lang w:val="en-US" w:eastAsia="zh-CN" w:bidi="ar-SA"/>
        </w:rPr>
        <w:t>台，</w:t>
      </w:r>
      <w:r>
        <w:rPr>
          <w:rFonts w:hint="eastAsia" w:ascii="仿宋_GB2312" w:hAnsi="Calibri" w:eastAsia="仿宋_GB2312" w:cs="Times New Roman"/>
          <w:color w:val="auto"/>
          <w:kern w:val="2"/>
          <w:sz w:val="28"/>
          <w:szCs w:val="28"/>
          <w:highlight w:val="none"/>
          <w:u w:val="single"/>
          <w:lang w:val="en-US" w:eastAsia="zh-CN" w:bidi="ar-SA"/>
        </w:rPr>
        <w:fldChar w:fldCharType="begin"/>
      </w:r>
      <w:r>
        <w:rPr>
          <w:rFonts w:hint="eastAsia" w:ascii="仿宋_GB2312" w:hAnsi="Calibri" w:eastAsia="仿宋_GB2312" w:cs="Times New Roman"/>
          <w:color w:val="auto"/>
          <w:kern w:val="2"/>
          <w:sz w:val="28"/>
          <w:szCs w:val="28"/>
          <w:highlight w:val="none"/>
          <w:u w:val="single"/>
          <w:lang w:val="en-US" w:eastAsia="zh-CN" w:bidi="ar-SA"/>
        </w:rPr>
        <w:instrText xml:space="preserve"> HYPERLINK "https://baike.so.com/doc/2476342-2617239.html" \t "https://baike.so.com/doc/_blank" </w:instrText>
      </w:r>
      <w:r>
        <w:rPr>
          <w:rFonts w:hint="eastAsia" w:ascii="仿宋_GB2312" w:hAnsi="Calibri" w:eastAsia="仿宋_GB2312" w:cs="Times New Roman"/>
          <w:color w:val="auto"/>
          <w:kern w:val="2"/>
          <w:sz w:val="28"/>
          <w:szCs w:val="28"/>
          <w:highlight w:val="none"/>
          <w:u w:val="single"/>
          <w:lang w:val="en-US" w:eastAsia="zh-CN" w:bidi="ar-SA"/>
        </w:rPr>
        <w:fldChar w:fldCharType="separate"/>
      </w:r>
      <w:r>
        <w:rPr>
          <w:rFonts w:hint="eastAsia" w:ascii="仿宋_GB2312" w:hAnsi="Calibri" w:eastAsia="仿宋_GB2312" w:cs="Times New Roman"/>
          <w:color w:val="auto"/>
          <w:kern w:val="2"/>
          <w:sz w:val="28"/>
          <w:szCs w:val="28"/>
          <w:highlight w:val="none"/>
          <w:u w:val="single"/>
          <w:lang w:val="en-US" w:eastAsia="zh-CN" w:bidi="ar-SA"/>
        </w:rPr>
        <w:t>市政抓斗车</w:t>
      </w:r>
      <w:r>
        <w:rPr>
          <w:rFonts w:hint="eastAsia" w:ascii="仿宋_GB2312" w:hAnsi="Calibri" w:eastAsia="仿宋_GB2312" w:cs="Times New Roman"/>
          <w:color w:val="auto"/>
          <w:kern w:val="2"/>
          <w:sz w:val="28"/>
          <w:szCs w:val="28"/>
          <w:highlight w:val="none"/>
          <w:u w:val="single"/>
          <w:lang w:val="en-US" w:eastAsia="zh-CN" w:bidi="ar-SA"/>
        </w:rPr>
        <w:fldChar w:fldCharType="end"/>
      </w:r>
      <w:r>
        <w:rPr>
          <w:rFonts w:hint="eastAsia" w:ascii="仿宋_GB2312" w:hAnsi="Calibri" w:eastAsia="仿宋_GB2312" w:cs="Times New Roman"/>
          <w:color w:val="auto"/>
          <w:kern w:val="2"/>
          <w:sz w:val="28"/>
          <w:szCs w:val="28"/>
          <w:highlight w:val="none"/>
          <w:u w:val="single"/>
          <w:lang w:val="en-US" w:eastAsia="zh-CN" w:bidi="ar-SA"/>
        </w:rPr>
        <w:t>、高压清洗车、吸污车、随车起重运输车等专项作业车约</w:t>
      </w:r>
      <w:r>
        <w:rPr>
          <w:rFonts w:hint="eastAsia" w:ascii="仿宋_GB2312" w:eastAsia="仿宋_GB2312" w:cs="Times New Roman"/>
          <w:color w:val="auto"/>
          <w:kern w:val="2"/>
          <w:sz w:val="28"/>
          <w:szCs w:val="28"/>
          <w:highlight w:val="none"/>
          <w:u w:val="single"/>
          <w:lang w:val="en-US" w:eastAsia="zh-CN" w:bidi="ar-SA"/>
        </w:rPr>
        <w:t>28</w:t>
      </w:r>
      <w:r>
        <w:rPr>
          <w:rFonts w:hint="eastAsia" w:ascii="仿宋_GB2312" w:hAnsi="Calibri" w:eastAsia="仿宋_GB2312" w:cs="Times New Roman"/>
          <w:color w:val="auto"/>
          <w:kern w:val="2"/>
          <w:sz w:val="28"/>
          <w:szCs w:val="28"/>
          <w:highlight w:val="none"/>
          <w:u w:val="single"/>
          <w:lang w:val="en-US" w:eastAsia="zh-CN" w:bidi="ar-SA"/>
        </w:rPr>
        <w:t>台）</w:t>
      </w:r>
      <w:r>
        <w:rPr>
          <w:rFonts w:hint="eastAsia" w:ascii="仿宋_GB2312" w:eastAsia="仿宋_GB2312"/>
          <w:color w:val="auto"/>
          <w:sz w:val="28"/>
          <w:szCs w:val="28"/>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仿宋_GB2312" w:eastAsia="仿宋_GB2312" w:cs="Times New Roman"/>
          <w:color w:val="auto"/>
          <w:sz w:val="28"/>
          <w:szCs w:val="28"/>
          <w:highlight w:val="none"/>
          <w:lang w:val="en-US" w:eastAsia="zh-CN"/>
        </w:rPr>
        <w:t>1.6项目工期：</w:t>
      </w:r>
      <w:r>
        <w:rPr>
          <w:rFonts w:hint="eastAsia" w:ascii="仿宋_GB2312" w:eastAsia="仿宋_GB2312"/>
          <w:color w:val="auto"/>
          <w:sz w:val="28"/>
          <w:szCs w:val="28"/>
          <w:highlight w:val="none"/>
          <w:u w:val="single"/>
        </w:rPr>
        <w:t xml:space="preserve"> </w:t>
      </w:r>
      <w:r>
        <w:rPr>
          <w:rFonts w:hint="eastAsia" w:ascii="仿宋_GB2312" w:hAnsi="Calibri" w:eastAsia="仿宋_GB2312" w:cs="Times New Roman"/>
          <w:color w:val="auto"/>
          <w:kern w:val="2"/>
          <w:sz w:val="28"/>
          <w:szCs w:val="28"/>
          <w:highlight w:val="none"/>
          <w:u w:val="single"/>
          <w:lang w:val="en-US" w:eastAsia="zh-CN" w:bidi="ar-SA"/>
        </w:rPr>
        <w:t>本项目计划服务期限暂定为2年，当发生上级单位指定了维修保养服务单位时，合同自行终止</w:t>
      </w:r>
      <w:r>
        <w:rPr>
          <w:rFonts w:hint="eastAsia" w:ascii="仿宋_GB2312" w:hAnsi="Calibri" w:eastAsia="仿宋_GB2312" w:cs="Times New Roman"/>
          <w:color w:val="auto"/>
          <w:kern w:val="2"/>
          <w:sz w:val="28"/>
          <w:szCs w:val="28"/>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仿宋_GB2312" w:hAnsi="仿宋_GB2312" w:eastAsia="仿宋_GB2312" w:cs="仿宋_GB2312"/>
          <w:bCs/>
          <w:color w:val="auto"/>
          <w:sz w:val="28"/>
          <w:szCs w:val="28"/>
          <w:highlight w:val="none"/>
          <w:u w:val="none"/>
          <w:lang w:val="en-US" w:eastAsia="zh-CN"/>
        </w:rPr>
      </w:pPr>
      <w:r>
        <w:rPr>
          <w:rFonts w:hint="eastAsia" w:ascii="仿宋_GB2312" w:hAnsi="仿宋_GB2312" w:eastAsia="仿宋_GB2312" w:cs="仿宋_GB2312"/>
          <w:bCs/>
          <w:color w:val="auto"/>
          <w:sz w:val="28"/>
          <w:szCs w:val="28"/>
          <w:highlight w:val="none"/>
          <w:lang w:val="en-US" w:eastAsia="zh-CN"/>
        </w:rPr>
        <w:t>1.7合同签订：</w:t>
      </w:r>
      <w:r>
        <w:rPr>
          <w:rFonts w:hint="eastAsia" w:ascii="仿宋_GB2312" w:hAnsi="仿宋_GB2312" w:eastAsia="仿宋_GB2312" w:cs="仿宋_GB2312"/>
          <w:bCs/>
          <w:color w:val="auto"/>
          <w:sz w:val="28"/>
          <w:szCs w:val="28"/>
          <w:highlight w:val="none"/>
          <w:u w:val="single"/>
          <w:lang w:val="en-US" w:eastAsia="zh-CN"/>
        </w:rPr>
        <w:t>本采购实行统购分签模式，选定三家中选维修服务供方，中选人需与采购人分别签定5份合同（签订对象分别为：广州水投建工集团有限公司、广州自来水专业建安有限公司、广州水投建工市政工程有限公司、广州水投建工装备有限公司、广州市润水物业管理有限公司）</w:t>
      </w:r>
      <w:r>
        <w:rPr>
          <w:rFonts w:hint="eastAsia" w:ascii="仿宋_GB2312" w:hAnsi="仿宋_GB2312" w:eastAsia="仿宋_GB2312" w:cs="仿宋_GB2312"/>
          <w:bCs/>
          <w:color w:val="auto"/>
          <w:sz w:val="28"/>
          <w:szCs w:val="28"/>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default" w:ascii="仿宋_GB2312" w:hAnsi="仿宋_GB2312" w:eastAsia="仿宋_GB2312" w:cs="仿宋_GB2312"/>
          <w:bCs/>
          <w:color w:val="auto"/>
          <w:sz w:val="28"/>
          <w:szCs w:val="28"/>
          <w:highlight w:val="none"/>
          <w:u w:val="single"/>
          <w:lang w:val="en-US" w:eastAsia="zh-CN"/>
        </w:rPr>
      </w:pPr>
      <w:bookmarkStart w:id="6" w:name="_Toc1652"/>
      <w:r>
        <w:rPr>
          <w:rFonts w:hint="eastAsia" w:ascii="仿宋_GB2312" w:hAnsi="仿宋_GB2312" w:eastAsia="仿宋_GB2312" w:cs="仿宋_GB2312"/>
          <w:bCs/>
          <w:color w:val="auto"/>
          <w:sz w:val="28"/>
          <w:szCs w:val="28"/>
          <w:highlight w:val="none"/>
          <w:lang w:val="en-US" w:eastAsia="zh-CN"/>
        </w:rPr>
        <w:t>1.8其他：</w:t>
      </w:r>
      <w:r>
        <w:rPr>
          <w:rFonts w:hint="eastAsia" w:ascii="仿宋_GB2312" w:hAnsi="仿宋_GB2312" w:eastAsia="仿宋_GB2312" w:cs="仿宋_GB2312"/>
          <w:bCs/>
          <w:color w:val="auto"/>
          <w:sz w:val="28"/>
          <w:szCs w:val="28"/>
          <w:highlight w:val="none"/>
          <w:u w:val="single"/>
          <w:lang w:val="en-US" w:eastAsia="zh-CN"/>
        </w:rPr>
        <w:t>中选人作为入围服务供方，车辆送修由采购人的各基层单位自行选定维保单位，因此不限定各供方的维修比例。</w:t>
      </w:r>
    </w:p>
    <w:p>
      <w:pPr>
        <w:keepNext w:val="0"/>
        <w:keepLines w:val="0"/>
        <w:pageBreakBefore w:val="0"/>
        <w:kinsoku/>
        <w:wordWrap/>
        <w:overflowPunct/>
        <w:topLinePunct w:val="0"/>
        <w:autoSpaceDE/>
        <w:autoSpaceDN/>
        <w:bidi w:val="0"/>
        <w:adjustRightInd/>
        <w:snapToGrid/>
        <w:spacing w:line="520" w:lineRule="exact"/>
        <w:ind w:firstLine="643" w:firstLineChars="200"/>
        <w:jc w:val="left"/>
        <w:textAlignment w:val="auto"/>
        <w:outlineLvl w:val="1"/>
        <w:rPr>
          <w:rFonts w:ascii="宋体" w:hAnsi="宋体"/>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2</w:t>
      </w:r>
      <w:r>
        <w:rPr>
          <w:rFonts w:hint="eastAsia" w:ascii="仿宋_GB2312" w:hAnsi="仿宋_GB2312" w:eastAsia="仿宋_GB2312" w:cs="仿宋_GB2312"/>
          <w:b/>
          <w:color w:val="auto"/>
          <w:sz w:val="32"/>
          <w:szCs w:val="32"/>
          <w:highlight w:val="none"/>
        </w:rPr>
        <w:t>.</w:t>
      </w:r>
      <w:r>
        <w:rPr>
          <w:rFonts w:hint="eastAsia" w:ascii="仿宋_GB2312" w:hAnsi="仿宋_GB2312" w:eastAsia="仿宋_GB2312" w:cs="仿宋_GB2312"/>
          <w:b/>
          <w:color w:val="auto"/>
          <w:sz w:val="32"/>
          <w:szCs w:val="32"/>
          <w:highlight w:val="none"/>
          <w:lang w:eastAsia="zh-CN"/>
        </w:rPr>
        <w:t>报价人</w:t>
      </w:r>
      <w:r>
        <w:rPr>
          <w:rFonts w:hint="eastAsia" w:ascii="仿宋_GB2312" w:hAnsi="仿宋_GB2312" w:eastAsia="仿宋_GB2312" w:cs="仿宋_GB2312"/>
          <w:b/>
          <w:color w:val="auto"/>
          <w:sz w:val="32"/>
          <w:szCs w:val="32"/>
          <w:highlight w:val="none"/>
        </w:rPr>
        <w:t>资格要求</w:t>
      </w:r>
      <w:bookmarkEnd w:id="6"/>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2"/>
        <w:rPr>
          <w:rFonts w:ascii="仿宋_GB2312" w:eastAsia="仿宋_GB2312"/>
          <w:color w:val="auto"/>
          <w:sz w:val="28"/>
          <w:szCs w:val="28"/>
          <w:highlight w:val="none"/>
        </w:rPr>
      </w:pPr>
      <w:bookmarkStart w:id="7" w:name="_Toc15878"/>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.1参与本项目</w:t>
      </w:r>
      <w:r>
        <w:rPr>
          <w:rFonts w:hint="eastAsia" w:ascii="仿宋_GB2312" w:eastAsia="仿宋_GB2312"/>
          <w:color w:val="auto"/>
          <w:sz w:val="28"/>
          <w:szCs w:val="28"/>
          <w:highlight w:val="none"/>
          <w:lang w:eastAsia="zh-CN"/>
        </w:rPr>
        <w:t>公开</w:t>
      </w:r>
      <w:r>
        <w:rPr>
          <w:rFonts w:hint="eastAsia" w:ascii="仿宋_GB2312" w:eastAsia="仿宋_GB2312"/>
          <w:color w:val="auto"/>
          <w:sz w:val="28"/>
          <w:szCs w:val="28"/>
          <w:highlight w:val="none"/>
        </w:rPr>
        <w:t>采购活动的</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应当依法设立且满足如下要求：</w:t>
      </w:r>
      <w:bookmarkEnd w:id="7"/>
    </w:p>
    <w:p>
      <w:pPr>
        <w:keepNext w:val="0"/>
        <w:keepLines w:val="0"/>
        <w:pageBreakBefore w:val="0"/>
        <w:numPr>
          <w:ilvl w:val="0"/>
          <w:numId w:val="2"/>
        </w:numPr>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u w:val="single"/>
        </w:rPr>
      </w:pPr>
      <w:r>
        <w:rPr>
          <w:rFonts w:hint="eastAsia" w:ascii="仿宋_GB2312" w:eastAsia="仿宋_GB2312" w:cs="Times New Roman"/>
          <w:color w:val="auto"/>
          <w:sz w:val="28"/>
          <w:szCs w:val="28"/>
          <w:highlight w:val="none"/>
          <w:lang w:val="en-US" w:eastAsia="zh-CN"/>
        </w:rPr>
        <w:t>独立法人：</w:t>
      </w:r>
      <w:r>
        <w:rPr>
          <w:rFonts w:hint="eastAsia" w:ascii="仿宋_GB2312" w:eastAsia="仿宋_GB2312" w:cs="Times New Roman"/>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 xml:space="preserve"> 具有有效的营业执照</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rPr>
        <w:t>。</w:t>
      </w:r>
      <w:r>
        <w:rPr>
          <w:rFonts w:hint="eastAsia" w:ascii="仿宋_GB2312" w:eastAsia="仿宋_GB2312"/>
          <w:color w:val="auto"/>
          <w:sz w:val="28"/>
          <w:szCs w:val="28"/>
          <w:highlight w:val="none"/>
          <w:u w:val="single"/>
          <w:lang w:val="en-US" w:eastAsia="zh-CN"/>
        </w:rPr>
        <w:t xml:space="preserve">   </w:t>
      </w:r>
    </w:p>
    <w:p>
      <w:pPr>
        <w:keepNext w:val="0"/>
        <w:keepLines w:val="0"/>
        <w:pageBreakBefore w:val="0"/>
        <w:numPr>
          <w:ilvl w:val="0"/>
          <w:numId w:val="2"/>
        </w:numPr>
        <w:kinsoku/>
        <w:wordWrap/>
        <w:overflowPunct/>
        <w:topLinePunct w:val="0"/>
        <w:autoSpaceDE/>
        <w:autoSpaceDN/>
        <w:bidi w:val="0"/>
        <w:adjustRightInd/>
        <w:snapToGrid/>
        <w:spacing w:line="520" w:lineRule="exact"/>
        <w:ind w:firstLine="560" w:firstLineChars="200"/>
        <w:jc w:val="left"/>
        <w:textAlignment w:val="auto"/>
        <w:rPr>
          <w:rFonts w:hint="default" w:ascii="仿宋_GB2312" w:eastAsia="仿宋_GB2312" w:cs="Times New Roman"/>
          <w:color w:val="auto"/>
          <w:sz w:val="28"/>
          <w:szCs w:val="28"/>
          <w:highlight w:val="none"/>
          <w:u w:val="single"/>
          <w:lang w:val="en-US" w:eastAsia="zh-CN"/>
        </w:rPr>
      </w:pPr>
      <w:r>
        <w:rPr>
          <w:rFonts w:hint="eastAsia" w:ascii="仿宋_GB2312" w:eastAsia="仿宋_GB2312" w:cs="Times New Roman"/>
          <w:color w:val="auto"/>
          <w:sz w:val="28"/>
          <w:szCs w:val="28"/>
          <w:highlight w:val="none"/>
          <w:lang w:val="en-US" w:eastAsia="zh-CN"/>
        </w:rPr>
        <w:t>纳税要求：</w:t>
      </w:r>
      <w:r>
        <w:rPr>
          <w:rFonts w:hint="eastAsia" w:ascii="仿宋_GB2312" w:eastAsia="仿宋_GB2312" w:cs="Times New Roman"/>
          <w:color w:val="auto"/>
          <w:sz w:val="28"/>
          <w:szCs w:val="28"/>
          <w:highlight w:val="none"/>
          <w:u w:val="single"/>
          <w:lang w:val="en-US" w:eastAsia="zh-CN"/>
        </w:rPr>
        <w:t xml:space="preserve"> 要求为一般纳税人。       </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资质</w:t>
      </w:r>
      <w:r>
        <w:rPr>
          <w:rFonts w:hint="eastAsia" w:ascii="仿宋_GB2312" w:eastAsia="仿宋_GB2312"/>
          <w:color w:val="auto"/>
          <w:sz w:val="28"/>
          <w:szCs w:val="28"/>
          <w:highlight w:val="none"/>
        </w:rPr>
        <w:t>要求：</w:t>
      </w:r>
      <w:r>
        <w:rPr>
          <w:rFonts w:hint="eastAsia" w:ascii="仿宋_GB2312" w:eastAsia="仿宋_GB2312"/>
          <w:color w:val="auto"/>
          <w:sz w:val="28"/>
          <w:szCs w:val="28"/>
          <w:highlight w:val="none"/>
          <w:u w:val="single"/>
        </w:rPr>
        <w:t xml:space="preserve"> </w:t>
      </w:r>
      <w:r>
        <w:rPr>
          <w:rFonts w:hint="eastAsia" w:ascii="仿宋_GB2312" w:eastAsia="仿宋_GB2312" w:cs="Times New Roman"/>
          <w:color w:val="auto"/>
          <w:sz w:val="28"/>
          <w:szCs w:val="28"/>
          <w:highlight w:val="none"/>
          <w:u w:val="single"/>
        </w:rPr>
        <w:t>二类或以上汽车维修资质。</w:t>
      </w:r>
      <w:r>
        <w:rPr>
          <w:rFonts w:hint="eastAsia" w:ascii="仿宋_GB2312" w:eastAsia="仿宋_GB2312"/>
          <w:color w:val="auto"/>
          <w:sz w:val="28"/>
          <w:szCs w:val="28"/>
          <w:highlight w:val="none"/>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2"/>
        <w:rPr>
          <w:rFonts w:ascii="仿宋_GB2312" w:eastAsia="仿宋_GB2312"/>
          <w:color w:val="auto"/>
          <w:sz w:val="28"/>
          <w:szCs w:val="28"/>
          <w:highlight w:val="none"/>
        </w:rPr>
      </w:pPr>
      <w:bookmarkStart w:id="8" w:name="_Toc8121"/>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在响应文件提交截止日期止不得存在下列情形之一：</w:t>
      </w:r>
      <w:bookmarkEnd w:id="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（1）与本项目其他</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的单位负责人为同一人。</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（2）与本项目其他</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存在控股关系。</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）被本项目所在地省级以上行业主管部门依法暂停、取消投标或禁止参加采购活动且处于有效期内的。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）处于被责令停产停业、暂扣或者吊销执照、暂扣或者吊销许可证、吊销资质证书状态。</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）进入清算程序，或被宣告破产，或其他丧失履约能力情形的。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）近三年内因发生质量或安全生产事故等受到行政处罚且在处罚期内的。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）被最高人民法院在</w:t>
      </w:r>
      <w:r>
        <w:rPr>
          <w:rFonts w:ascii="仿宋_GB2312" w:eastAsia="仿宋_GB2312"/>
          <w:color w:val="auto"/>
          <w:sz w:val="28"/>
          <w:szCs w:val="28"/>
          <w:highlight w:val="none"/>
        </w:rPr>
        <w:t>“</w:t>
      </w:r>
      <w:r>
        <w:rPr>
          <w:rFonts w:hint="eastAsia" w:ascii="仿宋_GB2312" w:eastAsia="仿宋_GB2312"/>
          <w:color w:val="auto"/>
          <w:sz w:val="28"/>
          <w:szCs w:val="28"/>
          <w:highlight w:val="none"/>
        </w:rPr>
        <w:t>信用中国</w:t>
      </w:r>
      <w:r>
        <w:rPr>
          <w:rFonts w:ascii="仿宋_GB2312" w:eastAsia="仿宋_GB2312"/>
          <w:color w:val="auto"/>
          <w:sz w:val="28"/>
          <w:szCs w:val="28"/>
          <w:highlight w:val="none"/>
        </w:rPr>
        <w:t>”</w:t>
      </w:r>
      <w:r>
        <w:rPr>
          <w:rFonts w:hint="eastAsia" w:ascii="仿宋_GB2312" w:eastAsia="仿宋_GB2312"/>
          <w:color w:val="auto"/>
          <w:sz w:val="28"/>
          <w:szCs w:val="28"/>
          <w:highlight w:val="none"/>
        </w:rPr>
        <w:t>网站列入失信被执行人名单。</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）被纳入本项目采购人（包括市水投集团及其属下子公司）书面限制参与采购活动且处于有效期内的。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）被</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所属地或省国家税务总局纳入重大税收违法案件名单，或因违反税收管理规定受到税务行政处罚的</w:t>
      </w:r>
      <w:r>
        <w:rPr>
          <w:rFonts w:hint="eastAsia" w:ascii="仿宋_GB2312" w:eastAsia="仿宋_GB2312"/>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0</w:t>
      </w:r>
      <w:r>
        <w:rPr>
          <w:rFonts w:hint="eastAsia" w:ascii="仿宋_GB2312" w:eastAsia="仿宋_GB2312"/>
          <w:color w:val="auto"/>
          <w:sz w:val="28"/>
          <w:szCs w:val="28"/>
          <w:highlight w:val="none"/>
        </w:rPr>
        <w:t>）其他禁止情形：</w:t>
      </w:r>
      <w:r>
        <w:rPr>
          <w:rFonts w:hint="eastAsia" w:ascii="仿宋_GB2312" w:eastAsia="仿宋_GB2312"/>
          <w:color w:val="auto"/>
          <w:sz w:val="28"/>
          <w:szCs w:val="28"/>
          <w:highlight w:val="none"/>
          <w:u w:val="single"/>
        </w:rPr>
        <w:t xml:space="preserve">    </w:t>
      </w:r>
      <w:r>
        <w:rPr>
          <w:rFonts w:ascii="仿宋_GB2312" w:eastAsia="仿宋_GB2312"/>
          <w:color w:val="auto"/>
          <w:sz w:val="28"/>
          <w:szCs w:val="28"/>
          <w:highlight w:val="none"/>
          <w:u w:val="single"/>
        </w:rPr>
        <w:t>/</w:t>
      </w:r>
      <w:r>
        <w:rPr>
          <w:rFonts w:hint="eastAsia" w:ascii="仿宋_GB2312" w:eastAsia="仿宋_GB2312"/>
          <w:color w:val="auto"/>
          <w:sz w:val="28"/>
          <w:szCs w:val="28"/>
          <w:highlight w:val="none"/>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321" w:firstLineChars="100"/>
        <w:jc w:val="left"/>
        <w:textAlignment w:val="auto"/>
        <w:outlineLvl w:val="1"/>
        <w:rPr>
          <w:rFonts w:hint="eastAsia" w:ascii="仿宋_GB2312" w:hAnsi="仿宋_GB2312" w:eastAsia="仿宋_GB2312" w:cs="仿宋_GB2312"/>
          <w:b/>
          <w:color w:val="auto"/>
          <w:sz w:val="32"/>
          <w:szCs w:val="32"/>
          <w:highlight w:val="none"/>
        </w:rPr>
      </w:pPr>
      <w:bookmarkStart w:id="9" w:name="_Toc20438"/>
      <w:r>
        <w:rPr>
          <w:rFonts w:hint="eastAsia" w:ascii="仿宋_GB2312" w:hAnsi="仿宋_GB2312" w:eastAsia="仿宋_GB2312" w:cs="仿宋_GB2312"/>
          <w:b/>
          <w:color w:val="auto"/>
          <w:sz w:val="32"/>
          <w:szCs w:val="32"/>
          <w:highlight w:val="none"/>
          <w:lang w:val="en-US" w:eastAsia="zh-CN"/>
        </w:rPr>
        <w:t>3</w:t>
      </w:r>
      <w:r>
        <w:rPr>
          <w:rFonts w:hint="eastAsia" w:ascii="仿宋_GB2312" w:hAnsi="仿宋_GB2312" w:eastAsia="仿宋_GB2312" w:cs="仿宋_GB2312"/>
          <w:b/>
          <w:color w:val="auto"/>
          <w:sz w:val="32"/>
          <w:szCs w:val="32"/>
          <w:highlight w:val="none"/>
        </w:rPr>
        <w:t>.采购文件的获取</w:t>
      </w:r>
      <w:bookmarkEnd w:id="9"/>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2"/>
        <w:rPr>
          <w:rFonts w:hint="eastAsia" w:ascii="仿宋_GB2312" w:eastAsia="仿宋_GB2312"/>
          <w:color w:val="auto"/>
          <w:sz w:val="28"/>
          <w:szCs w:val="28"/>
          <w:highlight w:val="none"/>
          <w:lang w:eastAsia="zh-CN"/>
        </w:rPr>
      </w:pPr>
      <w:bookmarkStart w:id="10" w:name="_Toc13457"/>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.1获取时间</w:t>
      </w:r>
      <w:bookmarkEnd w:id="10"/>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2025年5月6日</w:t>
      </w:r>
      <w:r>
        <w:rPr>
          <w:rFonts w:hint="eastAsia" w:ascii="仿宋_GB2312" w:eastAsia="仿宋_GB2312"/>
          <w:color w:val="auto"/>
          <w:sz w:val="28"/>
          <w:szCs w:val="28"/>
          <w:highlight w:val="none"/>
        </w:rPr>
        <w:t>至</w:t>
      </w:r>
      <w:r>
        <w:rPr>
          <w:rFonts w:hint="eastAsia" w:ascii="仿宋_GB2312" w:eastAsia="仿宋_GB2312"/>
          <w:color w:val="auto"/>
          <w:sz w:val="28"/>
          <w:szCs w:val="28"/>
          <w:highlight w:val="none"/>
          <w:u w:val="single"/>
          <w:lang w:val="en-US" w:eastAsia="zh-CN"/>
        </w:rPr>
        <w:t>2025年5月14日</w:t>
      </w:r>
      <w:r>
        <w:rPr>
          <w:rFonts w:hint="eastAsia" w:ascii="仿宋_GB2312" w:eastAsia="仿宋_GB2312"/>
          <w:color w:val="auto"/>
          <w:sz w:val="28"/>
          <w:szCs w:val="28"/>
          <w:highlight w:val="none"/>
          <w:lang w:eastAsia="zh-CN"/>
        </w:rPr>
        <w:t>。</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outlineLvl w:val="2"/>
        <w:rPr>
          <w:rFonts w:ascii="仿宋_GB2312" w:eastAsia="仿宋_GB2312"/>
          <w:color w:val="auto"/>
          <w:sz w:val="28"/>
          <w:szCs w:val="28"/>
          <w:highlight w:val="none"/>
        </w:rPr>
      </w:pPr>
      <w:bookmarkStart w:id="11" w:name="_Toc2336"/>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.2获取方式</w:t>
      </w:r>
      <w:bookmarkEnd w:id="11"/>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u w:val="single"/>
        </w:rPr>
        <w:t>在</w:t>
      </w:r>
      <w:r>
        <w:rPr>
          <w:rFonts w:hint="eastAsia" w:ascii="仿宋_GB2312" w:eastAsia="仿宋_GB2312" w:cs="Times New Roman"/>
          <w:color w:val="auto"/>
          <w:sz w:val="28"/>
          <w:szCs w:val="28"/>
          <w:highlight w:val="none"/>
          <w:u w:val="single"/>
          <w:lang w:val="en-US" w:eastAsia="zh-CN"/>
        </w:rPr>
        <w:t>广州水投建工集团有限公司网站（网址：</w:t>
      </w:r>
      <w:r>
        <w:rPr>
          <w:rFonts w:hint="eastAsia" w:ascii="仿宋_GB2312" w:eastAsia="仿宋_GB2312" w:cs="Times New Roman"/>
          <w:color w:val="auto"/>
          <w:sz w:val="28"/>
          <w:szCs w:val="28"/>
          <w:highlight w:val="none"/>
          <w:u w:val="single"/>
          <w:lang w:val="en-US" w:eastAsia="zh-CN"/>
        </w:rPr>
        <w:fldChar w:fldCharType="begin"/>
      </w:r>
      <w:r>
        <w:rPr>
          <w:rFonts w:hint="eastAsia" w:ascii="仿宋_GB2312" w:eastAsia="仿宋_GB2312" w:cs="Times New Roman"/>
          <w:color w:val="auto"/>
          <w:sz w:val="28"/>
          <w:szCs w:val="28"/>
          <w:highlight w:val="none"/>
          <w:u w:val="single"/>
          <w:lang w:val="en-US" w:eastAsia="zh-CN"/>
        </w:rPr>
        <w:instrText xml:space="preserve"> HYPERLINK "http://www.gzswgc.cn）下载本项目采购文件。" </w:instrText>
      </w:r>
      <w:r>
        <w:rPr>
          <w:rFonts w:hint="eastAsia" w:ascii="仿宋_GB2312" w:eastAsia="仿宋_GB2312" w:cs="Times New Roman"/>
          <w:color w:val="auto"/>
          <w:sz w:val="28"/>
          <w:szCs w:val="28"/>
          <w:highlight w:val="none"/>
          <w:u w:val="single"/>
          <w:lang w:val="en-US" w:eastAsia="zh-CN"/>
        </w:rPr>
        <w:fldChar w:fldCharType="separate"/>
      </w:r>
      <w:r>
        <w:rPr>
          <w:rFonts w:hint="eastAsia" w:ascii="仿宋_GB2312" w:eastAsia="仿宋_GB2312" w:cs="Times New Roman"/>
          <w:color w:val="auto"/>
          <w:sz w:val="28"/>
          <w:szCs w:val="28"/>
          <w:highlight w:val="none"/>
          <w:u w:val="single"/>
          <w:lang w:val="en-US" w:eastAsia="zh-CN"/>
        </w:rPr>
        <w:t>http://www.gzswgc.cn）或者广州国企阳光采购信息发布平台（网址：http://ygcg.gzggzy.cn）下载本项目采购文件</w:t>
      </w:r>
      <w:r>
        <w:rPr>
          <w:rFonts w:hint="eastAsia" w:ascii="仿宋_GB2312" w:eastAsia="仿宋_GB2312" w:cs="Times New Roman"/>
          <w:color w:val="auto"/>
          <w:sz w:val="28"/>
          <w:szCs w:val="28"/>
          <w:highlight w:val="none"/>
          <w:u w:val="single"/>
          <w:lang w:val="en-US" w:eastAsia="zh-CN"/>
        </w:rPr>
        <w:fldChar w:fldCharType="end"/>
      </w:r>
      <w:r>
        <w:rPr>
          <w:rFonts w:hint="eastAsia" w:ascii="仿宋_GB2312" w:eastAsia="仿宋_GB2312" w:cs="Times New Roman"/>
          <w:color w:val="auto"/>
          <w:sz w:val="28"/>
          <w:szCs w:val="28"/>
          <w:highlight w:val="none"/>
          <w:u w:val="single"/>
        </w:rPr>
        <w:t>。</w:t>
      </w:r>
    </w:p>
    <w:p>
      <w:pPr>
        <w:keepNext w:val="0"/>
        <w:keepLines w:val="0"/>
        <w:pageBreakBefore w:val="0"/>
        <w:kinsoku/>
        <w:wordWrap/>
        <w:overflowPunct/>
        <w:topLinePunct w:val="0"/>
        <w:autoSpaceDE/>
        <w:autoSpaceDN/>
        <w:bidi w:val="0"/>
        <w:adjustRightInd/>
        <w:snapToGrid/>
        <w:spacing w:line="520" w:lineRule="exact"/>
        <w:ind w:firstLine="643" w:firstLineChars="200"/>
        <w:jc w:val="left"/>
        <w:textAlignment w:val="auto"/>
        <w:outlineLvl w:val="1"/>
        <w:rPr>
          <w:rFonts w:hint="eastAsia" w:ascii="仿宋_GB2312" w:hAnsi="仿宋_GB2312" w:eastAsia="仿宋_GB2312" w:cs="仿宋_GB2312"/>
          <w:b/>
          <w:color w:val="auto"/>
          <w:sz w:val="32"/>
          <w:szCs w:val="32"/>
          <w:highlight w:val="none"/>
        </w:rPr>
      </w:pPr>
      <w:bookmarkStart w:id="12" w:name="_Toc7520"/>
      <w:r>
        <w:rPr>
          <w:rFonts w:hint="eastAsia" w:ascii="仿宋_GB2312" w:hAnsi="仿宋_GB2312" w:eastAsia="仿宋_GB2312" w:cs="仿宋_GB2312"/>
          <w:b/>
          <w:color w:val="auto"/>
          <w:sz w:val="32"/>
          <w:szCs w:val="32"/>
          <w:highlight w:val="none"/>
          <w:lang w:val="en-US" w:eastAsia="zh-CN"/>
        </w:rPr>
        <w:t>4</w:t>
      </w:r>
      <w:r>
        <w:rPr>
          <w:rFonts w:hint="eastAsia" w:ascii="仿宋_GB2312" w:hAnsi="仿宋_GB2312" w:eastAsia="仿宋_GB2312" w:cs="仿宋_GB2312"/>
          <w:b/>
          <w:color w:val="auto"/>
          <w:sz w:val="32"/>
          <w:szCs w:val="32"/>
          <w:highlight w:val="none"/>
        </w:rPr>
        <w:t>.响应文件的递交</w:t>
      </w:r>
      <w:bookmarkEnd w:id="12"/>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eastAsia="zh-CN"/>
        </w:rPr>
        <w:t>接收</w:t>
      </w:r>
      <w:r>
        <w:rPr>
          <w:rFonts w:hint="eastAsia" w:ascii="仿宋_GB2312" w:eastAsia="仿宋_GB2312"/>
          <w:color w:val="auto"/>
          <w:sz w:val="28"/>
          <w:szCs w:val="28"/>
          <w:highlight w:val="none"/>
        </w:rPr>
        <w:t>响应文件</w:t>
      </w:r>
      <w:r>
        <w:rPr>
          <w:rFonts w:hint="eastAsia" w:ascii="仿宋_GB2312" w:eastAsia="仿宋_GB2312"/>
          <w:color w:val="auto"/>
          <w:sz w:val="28"/>
          <w:szCs w:val="28"/>
          <w:highlight w:val="none"/>
          <w:lang w:eastAsia="zh-CN"/>
        </w:rPr>
        <w:t>时间</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2025年5月15日</w:t>
      </w:r>
      <w:r>
        <w:rPr>
          <w:rFonts w:hint="eastAsia" w:ascii="仿宋_GB2312" w:eastAsia="仿宋_GB2312"/>
          <w:color w:val="auto"/>
          <w:sz w:val="28"/>
          <w:szCs w:val="28"/>
          <w:highlight w:val="none"/>
          <w:lang w:eastAsia="zh-CN"/>
        </w:rPr>
        <w:t>上午</w:t>
      </w:r>
      <w:r>
        <w:rPr>
          <w:rFonts w:hint="eastAsia" w:ascii="仿宋_GB2312" w:eastAsia="仿宋_GB2312"/>
          <w:color w:val="auto"/>
          <w:sz w:val="28"/>
          <w:szCs w:val="28"/>
          <w:highlight w:val="none"/>
          <w:u w:val="single"/>
          <w:lang w:val="en-US" w:eastAsia="zh-CN"/>
        </w:rPr>
        <w:t>9：00至10：00</w:t>
      </w:r>
      <w:r>
        <w:rPr>
          <w:rFonts w:hint="eastAsia" w:ascii="仿宋_GB2312" w:eastAsia="仿宋_GB2312"/>
          <w:color w:val="auto"/>
          <w:sz w:val="28"/>
          <w:szCs w:val="28"/>
          <w:highlight w:val="none"/>
          <w:u w:val="single"/>
        </w:rPr>
        <w:t>（北京时间）</w:t>
      </w:r>
      <w:r>
        <w:rPr>
          <w:rFonts w:hint="eastAsia" w:ascii="仿宋_GB2312" w:eastAsia="仿宋_GB2312"/>
          <w:color w:val="auto"/>
          <w:sz w:val="28"/>
          <w:szCs w:val="28"/>
          <w:highlight w:val="none"/>
          <w:lang w:eastAsia="zh-CN"/>
        </w:rPr>
        <w:t>，截止时间：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2025年5月15日</w:t>
      </w:r>
      <w:r>
        <w:rPr>
          <w:rFonts w:hint="eastAsia" w:ascii="仿宋_GB2312" w:eastAsia="仿宋_GB2312"/>
          <w:color w:val="auto"/>
          <w:sz w:val="28"/>
          <w:szCs w:val="28"/>
          <w:highlight w:val="none"/>
          <w:lang w:eastAsia="zh-CN"/>
        </w:rPr>
        <w:t>上午</w:t>
      </w:r>
      <w:r>
        <w:rPr>
          <w:rFonts w:hint="eastAsia" w:ascii="仿宋_GB2312" w:eastAsia="仿宋_GB2312"/>
          <w:color w:val="auto"/>
          <w:sz w:val="28"/>
          <w:szCs w:val="28"/>
          <w:highlight w:val="none"/>
          <w:u w:val="single"/>
          <w:lang w:val="en-US" w:eastAsia="zh-CN"/>
        </w:rPr>
        <w:t>10：00</w:t>
      </w:r>
      <w:r>
        <w:rPr>
          <w:rFonts w:hint="eastAsia" w:ascii="仿宋_GB2312" w:eastAsia="仿宋_GB2312"/>
          <w:color w:val="auto"/>
          <w:sz w:val="28"/>
          <w:szCs w:val="28"/>
          <w:highlight w:val="none"/>
          <w:u w:val="single"/>
        </w:rPr>
        <w:t>（北京时间）</w:t>
      </w:r>
      <w:r>
        <w:rPr>
          <w:rFonts w:hint="eastAsia" w:ascii="仿宋_GB2312" w:eastAsia="仿宋_GB2312"/>
          <w:color w:val="auto"/>
          <w:sz w:val="28"/>
          <w:szCs w:val="28"/>
          <w:highlight w:val="none"/>
        </w:rPr>
        <w:t>。</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.2递交地址：</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s="Times New Roman"/>
          <w:color w:val="auto"/>
          <w:sz w:val="28"/>
          <w:szCs w:val="28"/>
          <w:highlight w:val="none"/>
          <w:u w:val="single"/>
          <w:lang w:val="en-US" w:eastAsia="zh-CN"/>
        </w:rPr>
        <w:t xml:space="preserve">广州市越秀区大沙头路3号广州水投建工集团有限公司 </w:t>
      </w:r>
      <w:r>
        <w:rPr>
          <w:rFonts w:hint="eastAsia" w:ascii="仿宋_GB2312" w:eastAsia="仿宋_GB2312"/>
          <w:color w:val="auto"/>
          <w:sz w:val="28"/>
          <w:szCs w:val="28"/>
          <w:highlight w:val="none"/>
        </w:rPr>
        <w:t>。</w:t>
      </w:r>
    </w:p>
    <w:p>
      <w:pPr>
        <w:pStyle w:val="18"/>
        <w:keepNext w:val="0"/>
        <w:keepLines w:val="0"/>
        <w:pageBreakBefore w:val="0"/>
        <w:kinsoku/>
        <w:wordWrap/>
        <w:overflowPunct/>
        <w:topLinePunct w:val="0"/>
        <w:autoSpaceDE/>
        <w:autoSpaceDN/>
        <w:bidi w:val="0"/>
        <w:adjustRightInd/>
        <w:snapToGrid/>
        <w:spacing w:after="0" w:line="520" w:lineRule="exact"/>
        <w:ind w:firstLine="560" w:firstLineChars="200"/>
        <w:textAlignment w:val="auto"/>
        <w:rPr>
          <w:rFonts w:hint="eastAsia"/>
          <w:color w:val="auto"/>
          <w:highlight w:val="none"/>
        </w:rPr>
      </w:pPr>
      <w:r>
        <w:rPr>
          <w:rFonts w:hint="eastAsia" w:ascii="仿宋_GB2312" w:eastAsia="仿宋_GB2312"/>
          <w:color w:val="auto"/>
          <w:sz w:val="28"/>
          <w:szCs w:val="28"/>
          <w:highlight w:val="none"/>
          <w:lang w:val="en-US" w:eastAsia="zh-CN"/>
        </w:rPr>
        <w:t>4</w:t>
      </w:r>
      <w:r>
        <w:rPr>
          <w:rFonts w:ascii="仿宋_GB2312" w:eastAsia="仿宋_GB2312"/>
          <w:color w:val="auto"/>
          <w:sz w:val="28"/>
          <w:szCs w:val="28"/>
          <w:highlight w:val="none"/>
        </w:rPr>
        <w:t>.3</w:t>
      </w:r>
      <w:r>
        <w:rPr>
          <w:rFonts w:hint="eastAsia" w:ascii="仿宋_GB2312" w:eastAsia="仿宋_GB2312"/>
          <w:color w:val="auto"/>
          <w:sz w:val="28"/>
          <w:szCs w:val="28"/>
          <w:highlight w:val="none"/>
        </w:rPr>
        <w:t>提交密封纸质版响应文件时按采购人要求签到后即可，报价人无</w:t>
      </w:r>
      <w:r>
        <w:rPr>
          <w:rFonts w:hint="eastAsia" w:ascii="仿宋_GB2312" w:eastAsia="仿宋_GB2312"/>
          <w:color w:val="auto"/>
          <w:sz w:val="28"/>
          <w:szCs w:val="28"/>
          <w:highlight w:val="none"/>
          <w:lang w:val="en-US" w:eastAsia="zh-CN"/>
        </w:rPr>
        <w:t>须</w:t>
      </w:r>
      <w:r>
        <w:rPr>
          <w:rFonts w:hint="eastAsia" w:ascii="仿宋_GB2312" w:eastAsia="仿宋_GB2312"/>
          <w:color w:val="auto"/>
          <w:sz w:val="28"/>
          <w:szCs w:val="28"/>
          <w:highlight w:val="none"/>
        </w:rPr>
        <w:t>参与见证评审过程。</w:t>
      </w:r>
    </w:p>
    <w:p>
      <w:pPr>
        <w:keepNext w:val="0"/>
        <w:keepLines w:val="0"/>
        <w:pageBreakBefore w:val="0"/>
        <w:kinsoku/>
        <w:wordWrap/>
        <w:overflowPunct/>
        <w:topLinePunct w:val="0"/>
        <w:autoSpaceDE/>
        <w:autoSpaceDN/>
        <w:bidi w:val="0"/>
        <w:adjustRightInd/>
        <w:snapToGrid/>
        <w:spacing w:line="520" w:lineRule="exact"/>
        <w:ind w:firstLine="643" w:firstLineChars="200"/>
        <w:jc w:val="left"/>
        <w:textAlignment w:val="auto"/>
        <w:outlineLvl w:val="1"/>
        <w:rPr>
          <w:rFonts w:hint="eastAsia" w:ascii="仿宋_GB2312" w:hAnsi="仿宋_GB2312" w:eastAsia="仿宋_GB2312" w:cs="仿宋_GB2312"/>
          <w:color w:val="auto"/>
          <w:sz w:val="28"/>
          <w:szCs w:val="28"/>
          <w:highlight w:val="none"/>
        </w:rPr>
      </w:pPr>
      <w:bookmarkStart w:id="13" w:name="_Toc7238"/>
      <w:r>
        <w:rPr>
          <w:rFonts w:hint="eastAsia" w:ascii="仿宋_GB2312" w:hAnsi="仿宋_GB2312" w:eastAsia="仿宋_GB2312" w:cs="仿宋_GB2312"/>
          <w:b/>
          <w:color w:val="auto"/>
          <w:sz w:val="32"/>
          <w:szCs w:val="32"/>
          <w:highlight w:val="none"/>
          <w:lang w:val="en-US" w:eastAsia="zh-CN"/>
        </w:rPr>
        <w:t>5</w:t>
      </w:r>
      <w:r>
        <w:rPr>
          <w:rFonts w:hint="eastAsia" w:ascii="仿宋_GB2312" w:hAnsi="仿宋_GB2312" w:eastAsia="仿宋_GB2312" w:cs="仿宋_GB2312"/>
          <w:b/>
          <w:color w:val="auto"/>
          <w:sz w:val="32"/>
          <w:szCs w:val="32"/>
          <w:highlight w:val="none"/>
        </w:rPr>
        <w:t>.响应文件递交注意事项</w:t>
      </w:r>
      <w:bookmarkEnd w:id="13"/>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5.1</w:t>
      </w:r>
      <w:r>
        <w:rPr>
          <w:rFonts w:ascii="Times New Roman" w:hAnsi="Times New Roman" w:eastAsia="仿宋_GB2312" w:cs="Times New Roman"/>
          <w:color w:val="auto"/>
          <w:sz w:val="28"/>
          <w:szCs w:val="28"/>
          <w:highlight w:val="none"/>
        </w:rPr>
        <w:t>逾期送达的、未送达指定地点的响应文件，</w:t>
      </w:r>
      <w:r>
        <w:rPr>
          <w:rFonts w:hint="eastAsia" w:ascii="Times New Roman" w:hAnsi="Times New Roman" w:eastAsia="仿宋_GB2312" w:cs="Times New Roman"/>
          <w:color w:val="auto"/>
          <w:sz w:val="28"/>
          <w:szCs w:val="28"/>
          <w:highlight w:val="none"/>
          <w:lang w:val="en-US" w:eastAsia="zh-CN"/>
        </w:rPr>
        <w:t>采购人</w:t>
      </w:r>
      <w:r>
        <w:rPr>
          <w:rFonts w:ascii="Times New Roman" w:hAnsi="Times New Roman" w:eastAsia="仿宋_GB2312" w:cs="Times New Roman"/>
          <w:color w:val="auto"/>
          <w:sz w:val="28"/>
          <w:szCs w:val="28"/>
          <w:highlight w:val="none"/>
        </w:rPr>
        <w:t>将予以拒收。</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lang w:val="en-US" w:eastAsia="zh-CN"/>
        </w:rPr>
        <w:t>5.2</w:t>
      </w:r>
      <w:r>
        <w:rPr>
          <w:rFonts w:ascii="Times New Roman" w:hAnsi="Times New Roman" w:eastAsia="仿宋_GB2312" w:cs="Times New Roman"/>
          <w:color w:val="auto"/>
          <w:sz w:val="28"/>
          <w:szCs w:val="28"/>
          <w:highlight w:val="none"/>
        </w:rPr>
        <w:t>不按照招募文件要求密封的响应文件，</w:t>
      </w:r>
      <w:r>
        <w:rPr>
          <w:rFonts w:hint="eastAsia" w:ascii="Times New Roman" w:hAnsi="Times New Roman" w:eastAsia="仿宋_GB2312" w:cs="Times New Roman"/>
          <w:color w:val="auto"/>
          <w:sz w:val="28"/>
          <w:szCs w:val="28"/>
          <w:highlight w:val="none"/>
          <w:lang w:val="en-US" w:eastAsia="zh-CN"/>
        </w:rPr>
        <w:t>采购人</w:t>
      </w:r>
      <w:r>
        <w:rPr>
          <w:rFonts w:ascii="Times New Roman" w:hAnsi="Times New Roman" w:eastAsia="仿宋_GB2312" w:cs="Times New Roman"/>
          <w:color w:val="auto"/>
          <w:sz w:val="28"/>
          <w:szCs w:val="28"/>
          <w:highlight w:val="none"/>
        </w:rPr>
        <w:t>将予以拒收。</w:t>
      </w:r>
    </w:p>
    <w:p>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3" w:firstLineChars="200"/>
        <w:textAlignment w:val="auto"/>
        <w:outlineLvl w:val="1"/>
        <w:rPr>
          <w:rFonts w:hint="eastAsia" w:ascii="仿宋_GB2312" w:hAnsi="仿宋_GB2312" w:eastAsia="仿宋_GB2312" w:cs="仿宋_GB2312"/>
          <w:b/>
          <w:color w:val="auto"/>
          <w:sz w:val="32"/>
          <w:szCs w:val="32"/>
          <w:highlight w:val="none"/>
        </w:rPr>
      </w:pPr>
      <w:bookmarkStart w:id="14" w:name="_Toc22608"/>
      <w:r>
        <w:rPr>
          <w:rFonts w:hint="eastAsia" w:ascii="仿宋_GB2312" w:hAnsi="仿宋_GB2312" w:eastAsia="仿宋_GB2312" w:cs="仿宋_GB2312"/>
          <w:b/>
          <w:color w:val="auto"/>
          <w:sz w:val="32"/>
          <w:szCs w:val="32"/>
          <w:highlight w:val="none"/>
          <w:lang w:val="en-US" w:eastAsia="zh-CN"/>
        </w:rPr>
        <w:t>6</w:t>
      </w:r>
      <w:r>
        <w:rPr>
          <w:rFonts w:hint="eastAsia" w:ascii="仿宋_GB2312" w:hAnsi="仿宋_GB2312" w:eastAsia="仿宋_GB2312" w:cs="仿宋_GB2312"/>
          <w:b/>
          <w:color w:val="auto"/>
          <w:sz w:val="32"/>
          <w:szCs w:val="32"/>
          <w:highlight w:val="none"/>
        </w:rPr>
        <w:t>.异议及投诉的受理</w:t>
      </w:r>
      <w:bookmarkEnd w:id="14"/>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w:t>
      </w:r>
      <w:r>
        <w:rPr>
          <w:rFonts w:hint="eastAsia" w:ascii="仿宋_GB2312" w:hAnsi="仿宋" w:eastAsia="仿宋_GB2312"/>
          <w:color w:val="auto"/>
          <w:sz w:val="28"/>
          <w:szCs w:val="28"/>
          <w:highlight w:val="none"/>
          <w:lang w:eastAsia="zh-CN"/>
        </w:rPr>
        <w:t>报价人</w:t>
      </w:r>
      <w:r>
        <w:rPr>
          <w:rFonts w:ascii="仿宋_GB2312" w:hAnsi="仿宋" w:eastAsia="仿宋_GB2312"/>
          <w:color w:val="auto"/>
          <w:sz w:val="28"/>
          <w:szCs w:val="28"/>
          <w:highlight w:val="none"/>
        </w:rPr>
        <w:t>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rPr>
        <w:t xml:space="preserve"> </w:t>
      </w:r>
      <w:r>
        <w:rPr>
          <w:rFonts w:hint="eastAsia" w:ascii="仿宋_GB2312" w:hAnsi="仿宋" w:eastAsia="仿宋_GB2312"/>
          <w:color w:val="auto"/>
          <w:sz w:val="28"/>
          <w:szCs w:val="28"/>
          <w:highlight w:val="none"/>
          <w:u w:val="single"/>
          <w:lang w:val="en-US" w:eastAsia="zh-CN"/>
        </w:rPr>
        <w:t>1</w:t>
      </w:r>
      <w:r>
        <w:rPr>
          <w:rFonts w:ascii="仿宋_GB2312" w:hAnsi="仿宋" w:eastAsia="仿宋_GB2312"/>
          <w:color w:val="auto"/>
          <w:sz w:val="28"/>
          <w:szCs w:val="28"/>
          <w:highlight w:val="none"/>
          <w:u w:val="single"/>
        </w:rPr>
        <w:t xml:space="preserve"> </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w:t>
      </w:r>
      <w:r>
        <w:rPr>
          <w:rFonts w:hint="eastAsia" w:ascii="仿宋_GB2312" w:hAnsi="仿宋" w:eastAsia="仿宋_GB2312"/>
          <w:color w:val="auto"/>
          <w:sz w:val="28"/>
          <w:szCs w:val="28"/>
          <w:highlight w:val="none"/>
          <w:lang w:val="en-US" w:eastAsia="zh-CN"/>
        </w:rPr>
        <w:t>向采购人</w:t>
      </w:r>
      <w:r>
        <w:rPr>
          <w:rFonts w:ascii="仿宋_GB2312" w:hAnsi="仿宋" w:eastAsia="仿宋_GB2312"/>
          <w:color w:val="auto"/>
          <w:sz w:val="28"/>
          <w:szCs w:val="28"/>
          <w:highlight w:val="none"/>
        </w:rPr>
        <w:t>提出异议。如潜在响应人或其他利害关系人对采购人答复仍持有异议的，</w:t>
      </w:r>
      <w:r>
        <w:rPr>
          <w:rFonts w:hint="eastAsia" w:ascii="仿宋_GB2312" w:eastAsia="仿宋_GB2312"/>
          <w:color w:val="auto"/>
          <w:sz w:val="28"/>
          <w:szCs w:val="28"/>
          <w:highlight w:val="none"/>
        </w:rPr>
        <w:t>异议人可向采购人的监管部门进行反映</w:t>
      </w:r>
      <w:r>
        <w:rPr>
          <w:rFonts w:ascii="仿宋_GB2312" w:hAnsi="仿宋" w:eastAsia="仿宋_GB2312"/>
          <w:color w:val="auto"/>
          <w:sz w:val="28"/>
          <w:szCs w:val="28"/>
          <w:highlight w:val="none"/>
        </w:rPr>
        <w:t>。</w:t>
      </w:r>
    </w:p>
    <w:p>
      <w:pPr>
        <w:keepNext w:val="0"/>
        <w:keepLines w:val="0"/>
        <w:pageBreakBefore w:val="0"/>
        <w:kinsoku/>
        <w:wordWrap/>
        <w:overflowPunct/>
        <w:topLinePunct w:val="0"/>
        <w:autoSpaceDE/>
        <w:autoSpaceDN/>
        <w:bidi w:val="0"/>
        <w:adjustRightInd/>
        <w:snapToGrid/>
        <w:spacing w:line="520" w:lineRule="exact"/>
        <w:ind w:firstLine="643" w:firstLineChars="200"/>
        <w:jc w:val="left"/>
        <w:textAlignment w:val="auto"/>
        <w:outlineLvl w:val="1"/>
        <w:rPr>
          <w:rFonts w:hint="eastAsia" w:ascii="仿宋_GB2312" w:hAnsi="仿宋_GB2312" w:eastAsia="仿宋_GB2312" w:cs="仿宋_GB2312"/>
          <w:b/>
          <w:color w:val="auto"/>
          <w:sz w:val="32"/>
          <w:szCs w:val="32"/>
          <w:highlight w:val="none"/>
        </w:rPr>
      </w:pPr>
      <w:bookmarkStart w:id="15" w:name="_Toc30451"/>
      <w:r>
        <w:rPr>
          <w:rFonts w:hint="eastAsia" w:ascii="仿宋_GB2312" w:hAnsi="仿宋_GB2312" w:eastAsia="仿宋_GB2312" w:cs="仿宋_GB2312"/>
          <w:b/>
          <w:color w:val="auto"/>
          <w:sz w:val="32"/>
          <w:szCs w:val="32"/>
          <w:highlight w:val="none"/>
        </w:rPr>
        <w:t>7.联系方式</w:t>
      </w:r>
      <w:bookmarkEnd w:id="15"/>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采购人：</w:t>
      </w:r>
      <w:r>
        <w:rPr>
          <w:rFonts w:hint="eastAsia" w:ascii="仿宋_GB2312" w:eastAsia="仿宋_GB2312"/>
          <w:color w:val="auto"/>
          <w:sz w:val="28"/>
          <w:szCs w:val="28"/>
          <w:highlight w:val="none"/>
          <w:lang w:eastAsia="zh-CN"/>
        </w:rPr>
        <w:t>广州水投建工集团有限公司</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地  址：</w:t>
      </w:r>
      <w:r>
        <w:rPr>
          <w:rFonts w:hint="eastAsia" w:ascii="仿宋_GB2312" w:eastAsia="仿宋_GB2312"/>
          <w:color w:val="auto"/>
          <w:sz w:val="28"/>
          <w:szCs w:val="28"/>
          <w:highlight w:val="none"/>
          <w:lang w:val="en-US" w:eastAsia="zh-CN"/>
        </w:rPr>
        <w:t>广州市越秀区大沙头路3号</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联系人：</w:t>
      </w:r>
      <w:r>
        <w:rPr>
          <w:rFonts w:hint="eastAsia" w:ascii="仿宋_GB2312" w:eastAsia="仿宋_GB2312"/>
          <w:color w:val="auto"/>
          <w:sz w:val="28"/>
          <w:szCs w:val="28"/>
          <w:highlight w:val="none"/>
          <w:lang w:eastAsia="zh-CN"/>
        </w:rPr>
        <w:t>刘工</w:t>
      </w:r>
    </w:p>
    <w:p>
      <w:pPr>
        <w:keepNext w:val="0"/>
        <w:keepLines w:val="0"/>
        <w:pageBreakBefore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电</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rPr>
        <w:t>话</w:t>
      </w:r>
      <w:r>
        <w:rPr>
          <w:rFonts w:ascii="仿宋_GB2312" w:eastAsia="仿宋_GB2312"/>
          <w:color w:val="auto"/>
          <w:sz w:val="28"/>
          <w:szCs w:val="28"/>
          <w:highlight w:val="none"/>
        </w:rPr>
        <w:t>：</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 xml:space="preserve">020）83828026  </w:t>
      </w:r>
      <w:r>
        <w:rPr>
          <w:rFonts w:hint="eastAsia" w:ascii="宋体" w:hAnsi="宋体" w:eastAsia="仿宋_GB2312"/>
          <w:color w:val="auto"/>
          <w:spacing w:val="20"/>
          <w:sz w:val="28"/>
          <w:szCs w:val="28"/>
          <w:highlight w:val="none"/>
          <w:lang w:val="en-US" w:eastAsia="zh-CN"/>
        </w:rPr>
        <w:t xml:space="preserve"> </w:t>
      </w:r>
    </w:p>
    <w:p>
      <w:pPr>
        <w:keepNext w:val="0"/>
        <w:keepLines w:val="0"/>
        <w:pageBreakBefore w:val="0"/>
        <w:kinsoku/>
        <w:wordWrap/>
        <w:overflowPunct/>
        <w:topLinePunct w:val="0"/>
        <w:autoSpaceDE/>
        <w:autoSpaceDN/>
        <w:bidi w:val="0"/>
        <w:adjustRightInd/>
        <w:snapToGrid/>
        <w:spacing w:line="520" w:lineRule="exact"/>
        <w:jc w:val="left"/>
        <w:textAlignment w:val="auto"/>
        <w:rPr>
          <w:rFonts w:ascii="仿宋_GB2312" w:eastAsia="仿宋_GB2312"/>
          <w:color w:val="auto"/>
          <w:sz w:val="28"/>
          <w:szCs w:val="28"/>
          <w:highlight w:val="none"/>
        </w:rPr>
      </w:pPr>
    </w:p>
    <w:p>
      <w:pPr>
        <w:keepNext w:val="0"/>
        <w:keepLines w:val="0"/>
        <w:pageBreakBefore w:val="0"/>
        <w:kinsoku/>
        <w:wordWrap/>
        <w:overflowPunct/>
        <w:topLinePunct w:val="0"/>
        <w:autoSpaceDE/>
        <w:autoSpaceDN/>
        <w:bidi w:val="0"/>
        <w:adjustRightInd/>
        <w:snapToGrid/>
        <w:spacing w:line="520" w:lineRule="exact"/>
        <w:ind w:firstLine="560" w:firstLineChars="200"/>
        <w:jc w:val="right"/>
        <w:textAlignment w:val="auto"/>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lang w:eastAsia="zh-CN"/>
        </w:rPr>
        <w:t>广州水投建工集团有限公司</w:t>
      </w:r>
    </w:p>
    <w:p>
      <w:pPr>
        <w:keepNext w:val="0"/>
        <w:keepLines w:val="0"/>
        <w:pageBreakBefore w:val="0"/>
        <w:kinsoku/>
        <w:wordWrap/>
        <w:overflowPunct/>
        <w:topLinePunct w:val="0"/>
        <w:autoSpaceDE/>
        <w:autoSpaceDN/>
        <w:bidi w:val="0"/>
        <w:adjustRightInd/>
        <w:snapToGrid/>
        <w:spacing w:line="520" w:lineRule="exact"/>
        <w:jc w:val="righ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2025  </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 xml:space="preserve">5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6</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日</w:t>
      </w:r>
    </w:p>
    <w:p>
      <w:pPr>
        <w:pStyle w:val="18"/>
        <w:keepNext w:val="0"/>
        <w:keepLines w:val="0"/>
        <w:pageBreakBefore w:val="0"/>
        <w:kinsoku/>
        <w:topLinePunct w:val="0"/>
        <w:autoSpaceDE/>
        <w:autoSpaceDN/>
        <w:bidi w:val="0"/>
        <w:adjustRightInd/>
        <w:snapToGrid/>
        <w:spacing w:after="0" w:line="520" w:lineRule="exact"/>
        <w:textAlignment w:val="auto"/>
        <w:rPr>
          <w:color w:val="auto"/>
          <w:highlight w:val="none"/>
        </w:rPr>
      </w:pPr>
    </w:p>
    <w:p>
      <w:pPr>
        <w:pStyle w:val="42"/>
        <w:keepNext w:val="0"/>
        <w:keepLines w:val="0"/>
        <w:pageBreakBefore w:val="0"/>
        <w:kinsoku/>
        <w:topLinePunct w:val="0"/>
        <w:autoSpaceDE/>
        <w:autoSpaceDN/>
        <w:bidi w:val="0"/>
        <w:adjustRightInd/>
        <w:snapToGrid/>
        <w:spacing w:before="0" w:after="0" w:line="520" w:lineRule="exact"/>
        <w:textAlignment w:val="auto"/>
        <w:rPr>
          <w:rFonts w:hint="eastAsia"/>
          <w:color w:val="auto"/>
          <w:highlight w:val="none"/>
        </w:rPr>
      </w:pPr>
    </w:p>
    <w:p>
      <w:pPr>
        <w:rPr>
          <w:rFonts w:hint="eastAsia"/>
          <w:color w:val="auto"/>
          <w:highlight w:val="none"/>
        </w:rPr>
      </w:pPr>
      <w:bookmarkStart w:id="16" w:name="_Toc27639"/>
      <w:r>
        <w:rPr>
          <w:rFonts w:hint="eastAsia"/>
          <w:color w:val="auto"/>
          <w:highlight w:val="none"/>
        </w:rPr>
        <w:br w:type="page"/>
      </w: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outlineLvl w:val="0"/>
        <w:rPr>
          <w:rFonts w:hint="eastAsia" w:ascii="Cambria" w:hAnsi="Cambria" w:eastAsia="方正小标宋简体" w:cs="Times New Roman"/>
          <w:bCs/>
          <w:color w:val="auto"/>
          <w:kern w:val="2"/>
          <w:sz w:val="36"/>
          <w:szCs w:val="32"/>
          <w:highlight w:val="none"/>
          <w:lang w:val="en-US" w:eastAsia="zh-CN" w:bidi="ar-SA"/>
        </w:rPr>
      </w:pPr>
      <w:r>
        <w:rPr>
          <w:rFonts w:hint="eastAsia" w:ascii="Cambria" w:hAnsi="Cambria" w:eastAsia="方正小标宋简体" w:cs="Times New Roman"/>
          <w:bCs/>
          <w:color w:val="auto"/>
          <w:kern w:val="2"/>
          <w:sz w:val="36"/>
          <w:szCs w:val="32"/>
          <w:highlight w:val="none"/>
          <w:lang w:val="en-US" w:eastAsia="zh-CN" w:bidi="ar-SA"/>
        </w:rPr>
        <w:t>第二章</w:t>
      </w:r>
      <w:bookmarkStart w:id="17" w:name="_Toc88209932"/>
      <w:r>
        <w:rPr>
          <w:rFonts w:hint="eastAsia" w:ascii="Cambria" w:hAnsi="Cambria" w:eastAsia="方正小标宋简体" w:cs="Times New Roman"/>
          <w:bCs/>
          <w:color w:val="auto"/>
          <w:kern w:val="2"/>
          <w:sz w:val="36"/>
          <w:szCs w:val="32"/>
          <w:highlight w:val="none"/>
          <w:lang w:val="en-US" w:eastAsia="zh-CN" w:bidi="ar-SA"/>
        </w:rPr>
        <w:t xml:space="preserve">  报价人须知</w:t>
      </w:r>
      <w:bookmarkEnd w:id="16"/>
      <w:bookmarkEnd w:id="17"/>
    </w:p>
    <w:p>
      <w:pPr>
        <w:keepNext w:val="0"/>
        <w:keepLines w:val="0"/>
        <w:pageBreakBefore w:val="0"/>
        <w:widowControl w:val="0"/>
        <w:kinsoku/>
        <w:wordWrap/>
        <w:overflowPunct/>
        <w:topLinePunct w:val="0"/>
        <w:autoSpaceDE/>
        <w:autoSpaceDN/>
        <w:bidi w:val="0"/>
        <w:adjustRightInd w:val="0"/>
        <w:snapToGrid w:val="0"/>
        <w:spacing w:line="600" w:lineRule="exact"/>
        <w:ind w:left="640" w:leftChars="305" w:firstLine="0" w:firstLineChars="0"/>
        <w:jc w:val="left"/>
        <w:textAlignment w:val="auto"/>
        <w:outlineLvl w:val="1"/>
        <w:rPr>
          <w:rFonts w:hint="eastAsia" w:ascii="仿宋_GB2312" w:hAnsi="仿宋_GB2312" w:eastAsia="仿宋_GB2312" w:cs="仿宋_GB2312"/>
          <w:b/>
          <w:color w:val="auto"/>
          <w:sz w:val="32"/>
          <w:szCs w:val="32"/>
          <w:highlight w:val="none"/>
        </w:rPr>
      </w:pPr>
      <w:bookmarkStart w:id="18" w:name="_Toc32399"/>
      <w:r>
        <w:rPr>
          <w:rFonts w:hint="eastAsia" w:ascii="仿宋_GB2312" w:hAnsi="仿宋_GB2312" w:eastAsia="仿宋_GB2312" w:cs="仿宋_GB2312"/>
          <w:b/>
          <w:color w:val="auto"/>
          <w:sz w:val="32"/>
          <w:szCs w:val="32"/>
          <w:highlight w:val="none"/>
        </w:rPr>
        <w:t>1.对</w:t>
      </w:r>
      <w:r>
        <w:rPr>
          <w:rFonts w:hint="eastAsia" w:ascii="仿宋_GB2312" w:hAnsi="仿宋_GB2312" w:eastAsia="仿宋_GB2312" w:cs="仿宋_GB2312"/>
          <w:b/>
          <w:color w:val="auto"/>
          <w:sz w:val="32"/>
          <w:szCs w:val="32"/>
          <w:highlight w:val="none"/>
          <w:lang w:eastAsia="zh-CN"/>
        </w:rPr>
        <w:t>报价人</w:t>
      </w:r>
      <w:r>
        <w:rPr>
          <w:rFonts w:hint="eastAsia" w:ascii="仿宋_GB2312" w:hAnsi="仿宋_GB2312" w:eastAsia="仿宋_GB2312" w:cs="仿宋_GB2312"/>
          <w:b/>
          <w:color w:val="auto"/>
          <w:sz w:val="32"/>
          <w:szCs w:val="32"/>
          <w:highlight w:val="none"/>
        </w:rPr>
        <w:t>的资格要求</w:t>
      </w:r>
      <w:bookmarkEnd w:id="18"/>
    </w:p>
    <w:tbl>
      <w:tblPr>
        <w:tblStyle w:val="34"/>
        <w:tblW w:w="87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744"/>
        <w:gridCol w:w="6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blHeader/>
          <w:jc w:val="center"/>
        </w:trPr>
        <w:tc>
          <w:tcPr>
            <w:tcW w:w="776" w:type="dxa"/>
            <w:noWrap w:val="0"/>
            <w:vAlign w:val="center"/>
          </w:tcPr>
          <w:p>
            <w:pPr>
              <w:adjustRightInd w:val="0"/>
              <w:snapToGrid w:val="0"/>
              <w:jc w:val="center"/>
              <w:rPr>
                <w:rFonts w:ascii="仿宋_GB2312" w:eastAsia="仿宋_GB2312"/>
                <w:color w:val="auto"/>
                <w:sz w:val="28"/>
                <w:szCs w:val="28"/>
                <w:highlight w:val="none"/>
              </w:rPr>
            </w:pPr>
            <w:r>
              <w:rPr>
                <w:rFonts w:ascii="仿宋_GB2312" w:eastAsia="仿宋_GB2312"/>
                <w:color w:val="auto"/>
                <w:sz w:val="28"/>
                <w:szCs w:val="28"/>
                <w:highlight w:val="none"/>
              </w:rPr>
              <w:t>条款</w:t>
            </w:r>
          </w:p>
        </w:tc>
        <w:tc>
          <w:tcPr>
            <w:tcW w:w="1744" w:type="dxa"/>
            <w:noWrap w:val="0"/>
            <w:vAlign w:val="center"/>
          </w:tcPr>
          <w:p>
            <w:pPr>
              <w:adjustRightInd w:val="0"/>
              <w:snapToGrid w:val="0"/>
              <w:jc w:val="center"/>
              <w:rPr>
                <w:rFonts w:ascii="仿宋_GB2312" w:eastAsia="仿宋_GB2312"/>
                <w:color w:val="auto"/>
                <w:sz w:val="28"/>
                <w:szCs w:val="28"/>
                <w:highlight w:val="none"/>
              </w:rPr>
            </w:pPr>
            <w:r>
              <w:rPr>
                <w:rFonts w:ascii="仿宋_GB2312" w:eastAsia="仿宋_GB2312"/>
                <w:color w:val="auto"/>
                <w:sz w:val="28"/>
                <w:szCs w:val="28"/>
                <w:highlight w:val="none"/>
              </w:rPr>
              <w:t>项目</w:t>
            </w:r>
          </w:p>
        </w:tc>
        <w:tc>
          <w:tcPr>
            <w:tcW w:w="6270" w:type="dxa"/>
            <w:tcBorders>
              <w:right w:val="single" w:color="auto" w:sz="4" w:space="0"/>
            </w:tcBorders>
            <w:noWrap w:val="0"/>
            <w:vAlign w:val="center"/>
          </w:tcPr>
          <w:p>
            <w:pPr>
              <w:adjustRightInd w:val="0"/>
              <w:snapToGrid w:val="0"/>
              <w:jc w:val="center"/>
              <w:rPr>
                <w:rFonts w:ascii="仿宋_GB2312" w:eastAsia="仿宋_GB2312"/>
                <w:color w:val="auto"/>
                <w:sz w:val="28"/>
                <w:szCs w:val="28"/>
                <w:highlight w:val="none"/>
              </w:rPr>
            </w:pPr>
            <w:r>
              <w:rPr>
                <w:rFonts w:ascii="仿宋_GB2312" w:eastAsia="仿宋_GB2312"/>
                <w:color w:val="auto"/>
                <w:sz w:val="28"/>
                <w:szCs w:val="28"/>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76"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1.1</w:t>
            </w:r>
          </w:p>
        </w:tc>
        <w:tc>
          <w:tcPr>
            <w:tcW w:w="174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依法设立的证明材料</w:t>
            </w:r>
          </w:p>
        </w:tc>
        <w:tc>
          <w:tcPr>
            <w:tcW w:w="6270"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应提供市场监管部门或其他行政机关颁发的可以合法开展业务的执照或证书复印件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76" w:type="dxa"/>
            <w:noWrap w:val="0"/>
            <w:vAlign w:val="center"/>
          </w:tcPr>
          <w:p>
            <w:pPr>
              <w:adjustRightInd w:val="0"/>
              <w:snapToGrid w:val="0"/>
              <w:jc w:val="center"/>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1.2</w:t>
            </w:r>
          </w:p>
        </w:tc>
        <w:tc>
          <w:tcPr>
            <w:tcW w:w="1744" w:type="dxa"/>
            <w:noWrap w:val="0"/>
            <w:vAlign w:val="center"/>
          </w:tcPr>
          <w:p>
            <w:pPr>
              <w:adjustRightInd w:val="0"/>
              <w:snapToGrid w:val="0"/>
              <w:jc w:val="center"/>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纳税要求</w:t>
            </w:r>
          </w:p>
        </w:tc>
        <w:tc>
          <w:tcPr>
            <w:tcW w:w="6270" w:type="dxa"/>
            <w:tcBorders>
              <w:right w:val="single" w:color="auto" w:sz="4" w:space="0"/>
            </w:tcBorders>
            <w:noWrap w:val="0"/>
            <w:vAlign w:val="center"/>
          </w:tcPr>
          <w:p>
            <w:pPr>
              <w:adjustRightInd w:val="0"/>
              <w:snapToGrid w:val="0"/>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eastAsia="zh-CN"/>
              </w:rPr>
              <w:t>报价</w:t>
            </w:r>
            <w:r>
              <w:rPr>
                <w:rFonts w:hint="eastAsia" w:ascii="仿宋_GB2312" w:hAnsi="宋体" w:eastAsia="仿宋_GB2312"/>
                <w:color w:val="auto"/>
                <w:sz w:val="28"/>
                <w:szCs w:val="28"/>
                <w:highlight w:val="none"/>
                <w:lang w:val="en-US" w:eastAsia="zh-CN"/>
              </w:rPr>
              <w:t>人需是一般纳税人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8" w:hRule="atLeast"/>
          <w:jc w:val="center"/>
        </w:trPr>
        <w:tc>
          <w:tcPr>
            <w:tcW w:w="776"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p>
        </w:tc>
        <w:tc>
          <w:tcPr>
            <w:tcW w:w="174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资质</w:t>
            </w:r>
            <w:r>
              <w:rPr>
                <w:rFonts w:ascii="仿宋_GB2312" w:eastAsia="仿宋_GB2312"/>
                <w:color w:val="auto"/>
                <w:sz w:val="28"/>
                <w:szCs w:val="28"/>
                <w:highlight w:val="none"/>
              </w:rPr>
              <w:t>条件</w:t>
            </w:r>
          </w:p>
        </w:tc>
        <w:tc>
          <w:tcPr>
            <w:tcW w:w="6270"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hAnsi="宋体" w:eastAsia="仿宋_GB2312"/>
                <w:color w:val="auto"/>
                <w:sz w:val="28"/>
                <w:szCs w:val="28"/>
                <w:highlight w:val="none"/>
              </w:rPr>
              <w:t>□</w:t>
            </w:r>
            <w:r>
              <w:rPr>
                <w:rFonts w:hint="eastAsia" w:ascii="仿宋_GB2312" w:eastAsia="仿宋_GB2312"/>
                <w:color w:val="auto"/>
                <w:sz w:val="28"/>
                <w:szCs w:val="28"/>
                <w:highlight w:val="none"/>
              </w:rPr>
              <w:t>不适用</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适用，</w:t>
            </w: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应提供相关资质证书副本的复印件，以证明</w:t>
            </w: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具有承担本项目要求的资质</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资质证书包括：</w:t>
            </w:r>
            <w:r>
              <w:rPr>
                <w:rFonts w:hint="eastAsia" w:ascii="仿宋_GB2312" w:hAnsi="宋体" w:eastAsia="仿宋_GB2312"/>
                <w:color w:val="auto"/>
                <w:sz w:val="28"/>
                <w:szCs w:val="28"/>
                <w:highlight w:val="none"/>
                <w:u w:val="single"/>
              </w:rPr>
              <w:t xml:space="preserve"> </w:t>
            </w:r>
            <w:r>
              <w:rPr>
                <w:rFonts w:hint="eastAsia" w:ascii="仿宋_GB2312" w:eastAsia="仿宋_GB2312" w:cs="Times New Roman"/>
                <w:color w:val="auto"/>
                <w:sz w:val="28"/>
                <w:szCs w:val="28"/>
                <w:highlight w:val="none"/>
                <w:u w:val="single"/>
                <w:lang w:val="en-US" w:eastAsia="zh-CN"/>
              </w:rPr>
              <w:t>有效期内交管部门签章的二类或以上汽车维修《机动车维修经营备案表》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776" w:type="dxa"/>
            <w:noWrap w:val="0"/>
            <w:vAlign w:val="center"/>
          </w:tcPr>
          <w:p>
            <w:pPr>
              <w:adjustRightInd w:val="0"/>
              <w:snapToGrid w:val="0"/>
              <w:spacing w:line="600" w:lineRule="exact"/>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w:t>
            </w:r>
          </w:p>
        </w:tc>
        <w:tc>
          <w:tcPr>
            <w:tcW w:w="1744" w:type="dxa"/>
            <w:noWrap w:val="0"/>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业绩</w:t>
            </w:r>
            <w:r>
              <w:rPr>
                <w:rFonts w:ascii="仿宋_GB2312" w:eastAsia="仿宋_GB2312"/>
                <w:color w:val="auto"/>
                <w:sz w:val="28"/>
                <w:szCs w:val="28"/>
                <w:highlight w:val="none"/>
              </w:rPr>
              <w:t>要求</w:t>
            </w:r>
          </w:p>
        </w:tc>
        <w:tc>
          <w:tcPr>
            <w:tcW w:w="6270"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hAnsi="宋体" w:eastAsia="仿宋_GB2312"/>
                <w:color w:val="auto"/>
                <w:sz w:val="28"/>
                <w:szCs w:val="28"/>
                <w:highlight w:val="none"/>
                <w:lang w:eastAsia="zh-CN"/>
              </w:rPr>
              <w:t>☑</w:t>
            </w:r>
            <w:r>
              <w:rPr>
                <w:rFonts w:hint="eastAsia" w:ascii="仿宋_GB2312" w:eastAsia="仿宋_GB2312"/>
                <w:color w:val="auto"/>
                <w:sz w:val="28"/>
                <w:szCs w:val="28"/>
                <w:highlight w:val="none"/>
              </w:rPr>
              <w:t>不适用</w:t>
            </w:r>
          </w:p>
          <w:p>
            <w:pPr>
              <w:keepNext w:val="0"/>
              <w:keepLines w:val="0"/>
              <w:pageBreakBefore w:val="0"/>
              <w:widowControl w:val="0"/>
              <w:kinsoku/>
              <w:wordWrap/>
              <w:overflowPunct/>
              <w:topLinePunct w:val="0"/>
              <w:autoSpaceDE/>
              <w:autoSpaceDN/>
              <w:bidi w:val="0"/>
              <w:adjustRightInd w:val="0"/>
              <w:snapToGrid w:val="0"/>
              <w:ind w:firstLine="0"/>
              <w:textAlignment w:val="auto"/>
              <w:rPr>
                <w:rFonts w:hint="eastAsia" w:eastAsia="仿宋_GB2312"/>
                <w:color w:val="auto"/>
                <w:sz w:val="28"/>
                <w:szCs w:val="28"/>
                <w:highlight w:val="none"/>
                <w:lang w:eastAsia="zh-CN"/>
              </w:rPr>
            </w:pPr>
            <w:r>
              <w:rPr>
                <w:rFonts w:hint="eastAsia" w:ascii="仿宋_GB2312" w:hAnsi="宋体" w:eastAsia="仿宋_GB2312"/>
                <w:color w:val="auto"/>
                <w:sz w:val="28"/>
                <w:szCs w:val="28"/>
                <w:highlight w:val="none"/>
              </w:rPr>
              <w:t>□适用，类似业绩：</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 xml:space="preserve">   /   </w:t>
            </w:r>
            <w:r>
              <w:rPr>
                <w:rFonts w:hint="eastAsia" w:ascii="仿宋_GB2312" w:hAnsi="宋体" w:eastAsia="仿宋_GB2312"/>
                <w:color w:val="auto"/>
                <w:sz w:val="28"/>
                <w:szCs w:val="28"/>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776" w:type="dxa"/>
            <w:noWrap w:val="0"/>
            <w:vAlign w:val="center"/>
          </w:tcPr>
          <w:p>
            <w:pPr>
              <w:adjustRightInd w:val="0"/>
              <w:snapToGrid w:val="0"/>
              <w:spacing w:line="600" w:lineRule="exact"/>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p>
        </w:tc>
        <w:tc>
          <w:tcPr>
            <w:tcW w:w="1744" w:type="dxa"/>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信誉要求</w:t>
            </w:r>
          </w:p>
        </w:tc>
        <w:tc>
          <w:tcPr>
            <w:tcW w:w="6270"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sz w:val="28"/>
                <w:szCs w:val="28"/>
                <w:lang w:val="en-US"/>
              </w:rPr>
            </w:pPr>
            <w:r>
              <w:rPr>
                <w:rFonts w:hint="eastAsia" w:ascii="仿宋_GB2312" w:hAnsi="宋体" w:eastAsia="仿宋_GB2312"/>
                <w:color w:val="auto"/>
                <w:sz w:val="28"/>
                <w:szCs w:val="28"/>
                <w:highlight w:val="none"/>
                <w:lang w:val="en-US" w:eastAsia="zh-CN"/>
              </w:rPr>
              <w:t>符合“第一章 采购公告的2.2”要求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2" w:hRule="atLeast"/>
          <w:jc w:val="center"/>
        </w:trPr>
        <w:tc>
          <w:tcPr>
            <w:tcW w:w="776" w:type="dxa"/>
            <w:noWrap w:val="0"/>
            <w:vAlign w:val="center"/>
          </w:tcPr>
          <w:p>
            <w:pPr>
              <w:adjustRightInd w:val="0"/>
              <w:snapToGrid w:val="0"/>
              <w:spacing w:line="600" w:lineRule="exact"/>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6</w:t>
            </w:r>
          </w:p>
        </w:tc>
        <w:tc>
          <w:tcPr>
            <w:tcW w:w="174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联合体要求的证明材料</w:t>
            </w:r>
          </w:p>
        </w:tc>
        <w:tc>
          <w:tcPr>
            <w:tcW w:w="6270" w:type="dxa"/>
            <w:tcBorders>
              <w:right w:val="single" w:color="auto" w:sz="4" w:space="0"/>
            </w:tcBorders>
            <w:noWrap w:val="0"/>
            <w:vAlign w:val="center"/>
          </w:tcPr>
          <w:p>
            <w:pPr>
              <w:adjustRightInd w:val="0"/>
              <w:snapToGrid w:val="0"/>
              <w:rPr>
                <w:rFonts w:hint="default" w:ascii="仿宋_GB2312" w:eastAsia="仿宋_GB2312"/>
                <w:color w:val="auto"/>
                <w:sz w:val="28"/>
                <w:szCs w:val="28"/>
                <w:highlight w:val="none"/>
                <w:lang w:val="en-US" w:eastAsia="zh-CN"/>
              </w:rPr>
            </w:pPr>
            <w:r>
              <w:rPr>
                <w:rFonts w:hint="eastAsia" w:ascii="仿宋_GB2312" w:hAnsi="宋体" w:eastAsia="仿宋_GB2312"/>
                <w:color w:val="auto"/>
                <w:sz w:val="28"/>
                <w:szCs w:val="28"/>
                <w:highlight w:val="none"/>
                <w:lang w:eastAsia="zh-CN"/>
              </w:rPr>
              <w:t>☑</w:t>
            </w:r>
            <w:r>
              <w:rPr>
                <w:rFonts w:hint="eastAsia" w:ascii="仿宋_GB2312" w:eastAsia="仿宋_GB2312"/>
                <w:color w:val="auto"/>
                <w:sz w:val="28"/>
                <w:szCs w:val="28"/>
                <w:highlight w:val="none"/>
              </w:rPr>
              <w:t>不</w:t>
            </w:r>
            <w:r>
              <w:rPr>
                <w:rFonts w:hint="eastAsia" w:ascii="仿宋_GB2312" w:eastAsia="仿宋_GB2312"/>
                <w:color w:val="auto"/>
                <w:sz w:val="28"/>
                <w:szCs w:val="28"/>
                <w:highlight w:val="none"/>
                <w:lang w:val="en-US" w:eastAsia="zh-CN"/>
              </w:rPr>
              <w:t>接受联合体响应</w:t>
            </w:r>
          </w:p>
          <w:p>
            <w:pPr>
              <w:adjustRightInd w:val="0"/>
              <w:snapToGrid w:val="0"/>
              <w:rPr>
                <w:rFonts w:ascii="仿宋_GB2312" w:eastAsia="仿宋_GB2312"/>
                <w:color w:val="auto"/>
                <w:sz w:val="28"/>
                <w:szCs w:val="28"/>
                <w:highlight w:val="none"/>
              </w:rPr>
            </w:pPr>
            <w:r>
              <w:rPr>
                <w:rFonts w:hint="eastAsia" w:ascii="仿宋_GB2312" w:hAnsi="宋体" w:eastAsia="仿宋_GB2312"/>
                <w:color w:val="auto"/>
                <w:sz w:val="28"/>
                <w:szCs w:val="28"/>
                <w:highlight w:val="none"/>
              </w:rPr>
              <w:t>□适用，</w:t>
            </w: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应按照采购文件提供的格式拟订联合体协议书，并提供联合体协议书的原件。联合体协议书应明确联合体各方的分工。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776" w:type="dxa"/>
            <w:noWrap w:val="0"/>
            <w:vAlign w:val="center"/>
          </w:tcPr>
          <w:p>
            <w:pPr>
              <w:adjustRightInd w:val="0"/>
              <w:snapToGrid w:val="0"/>
              <w:spacing w:line="600" w:lineRule="exact"/>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7</w:t>
            </w:r>
          </w:p>
        </w:tc>
        <w:tc>
          <w:tcPr>
            <w:tcW w:w="1744" w:type="dxa"/>
            <w:noWrap w:val="0"/>
            <w:vAlign w:val="center"/>
          </w:tcPr>
          <w:p>
            <w:pPr>
              <w:adjustRightInd w:val="0"/>
              <w:snapToGrid w:val="0"/>
              <w:jc w:val="center"/>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其他</w:t>
            </w:r>
          </w:p>
          <w:p>
            <w:pPr>
              <w:adjustRightInd w:val="0"/>
              <w:snapToGrid w:val="0"/>
              <w:jc w:val="center"/>
              <w:rPr>
                <w:rFonts w:ascii="仿宋_GB2312" w:eastAsia="仿宋_GB2312"/>
                <w:color w:val="auto"/>
                <w:sz w:val="28"/>
                <w:szCs w:val="28"/>
                <w:highlight w:val="none"/>
              </w:rPr>
            </w:pPr>
            <w:r>
              <w:rPr>
                <w:rFonts w:hint="eastAsia" w:ascii="仿宋_GB2312" w:hAnsi="宋体" w:eastAsia="仿宋_GB2312"/>
                <w:color w:val="auto"/>
                <w:sz w:val="28"/>
                <w:szCs w:val="28"/>
                <w:highlight w:val="none"/>
              </w:rPr>
              <w:t>证明材料</w:t>
            </w:r>
          </w:p>
        </w:tc>
        <w:tc>
          <w:tcPr>
            <w:tcW w:w="6270" w:type="dxa"/>
            <w:tcBorders>
              <w:right w:val="single" w:color="auto" w:sz="4" w:space="0"/>
            </w:tcBorders>
            <w:noWrap w:val="0"/>
            <w:vAlign w:val="center"/>
          </w:tcPr>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eastAsia="zh-CN"/>
              </w:rPr>
              <w:t>报价人</w:t>
            </w:r>
            <w:r>
              <w:rPr>
                <w:rFonts w:ascii="仿宋_GB2312" w:hAnsi="宋体" w:eastAsia="仿宋_GB2312"/>
                <w:color w:val="auto"/>
                <w:sz w:val="28"/>
                <w:szCs w:val="28"/>
                <w:highlight w:val="none"/>
              </w:rPr>
              <w:t>需提交的其他材料</w:t>
            </w:r>
          </w:p>
        </w:tc>
      </w:tr>
    </w:tbl>
    <w:p>
      <w:pPr>
        <w:adjustRightInd w:val="0"/>
        <w:snapToGrid w:val="0"/>
        <w:spacing w:before="120" w:beforeLines="50" w:after="120" w:afterLines="50" w:line="560" w:lineRule="exact"/>
        <w:jc w:val="left"/>
        <w:outlineLvl w:val="1"/>
        <w:rPr>
          <w:rFonts w:ascii="宋体" w:hAnsi="宋体"/>
          <w:b/>
          <w:color w:val="auto"/>
          <w:sz w:val="32"/>
          <w:szCs w:val="32"/>
          <w:highlight w:val="none"/>
        </w:rPr>
      </w:pPr>
      <w:r>
        <w:rPr>
          <w:rFonts w:hint="eastAsia" w:ascii="宋体" w:hAnsi="宋体"/>
          <w:b/>
          <w:color w:val="auto"/>
          <w:sz w:val="32"/>
          <w:szCs w:val="32"/>
          <w:highlight w:val="none"/>
        </w:rPr>
        <w:br w:type="page"/>
      </w:r>
      <w:r>
        <w:rPr>
          <w:rFonts w:hint="eastAsia" w:ascii="宋体" w:hAnsi="宋体"/>
          <w:b/>
          <w:color w:val="auto"/>
          <w:sz w:val="32"/>
          <w:szCs w:val="32"/>
          <w:highlight w:val="none"/>
          <w:lang w:val="en-US" w:eastAsia="zh-CN"/>
        </w:rPr>
        <w:t xml:space="preserve"> </w:t>
      </w:r>
      <w:r>
        <w:rPr>
          <w:rFonts w:hint="eastAsia" w:ascii="仿宋_GB2312" w:hAnsi="仿宋_GB2312" w:eastAsia="仿宋_GB2312" w:cs="仿宋_GB2312"/>
          <w:b/>
          <w:color w:val="auto"/>
          <w:sz w:val="32"/>
          <w:szCs w:val="32"/>
          <w:highlight w:val="none"/>
          <w:lang w:val="en-US" w:eastAsia="zh-CN"/>
        </w:rPr>
        <w:t xml:space="preserve"> </w:t>
      </w:r>
      <w:bookmarkStart w:id="19" w:name="_Toc1161"/>
      <w:r>
        <w:rPr>
          <w:rFonts w:hint="eastAsia" w:ascii="仿宋_GB2312" w:hAnsi="仿宋_GB2312" w:eastAsia="仿宋_GB2312" w:cs="仿宋_GB2312"/>
          <w:b/>
          <w:color w:val="auto"/>
          <w:sz w:val="32"/>
          <w:szCs w:val="32"/>
          <w:highlight w:val="none"/>
        </w:rPr>
        <w:t>2.本次交易一般规则</w:t>
      </w:r>
      <w:bookmarkEnd w:id="19"/>
    </w:p>
    <w:tbl>
      <w:tblPr>
        <w:tblStyle w:val="34"/>
        <w:tblW w:w="895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364"/>
        <w:gridCol w:w="6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blHeader/>
        </w:trPr>
        <w:tc>
          <w:tcPr>
            <w:tcW w:w="839" w:type="dxa"/>
            <w:noWrap w:val="0"/>
            <w:vAlign w:val="center"/>
          </w:tcPr>
          <w:p>
            <w:pPr>
              <w:adjustRightInd w:val="0"/>
              <w:snapToGrid w:val="0"/>
              <w:jc w:val="center"/>
              <w:rPr>
                <w:rFonts w:ascii="仿宋_GB2312" w:eastAsia="仿宋_GB2312"/>
                <w:color w:val="auto"/>
                <w:sz w:val="28"/>
                <w:szCs w:val="28"/>
                <w:highlight w:val="none"/>
              </w:rPr>
            </w:pPr>
            <w:r>
              <w:rPr>
                <w:rFonts w:ascii="仿宋_GB2312" w:eastAsia="仿宋_GB2312"/>
                <w:color w:val="auto"/>
                <w:sz w:val="28"/>
                <w:szCs w:val="28"/>
                <w:highlight w:val="none"/>
              </w:rPr>
              <w:t>条款</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ascii="仿宋_GB2312" w:eastAsia="仿宋_GB2312"/>
                <w:color w:val="auto"/>
                <w:sz w:val="28"/>
                <w:szCs w:val="28"/>
                <w:highlight w:val="none"/>
              </w:rPr>
              <w:t>项目</w:t>
            </w:r>
          </w:p>
        </w:tc>
        <w:tc>
          <w:tcPr>
            <w:tcW w:w="6751" w:type="dxa"/>
            <w:tcBorders>
              <w:right w:val="single" w:color="auto" w:sz="4" w:space="0"/>
            </w:tcBorders>
            <w:noWrap w:val="0"/>
            <w:vAlign w:val="center"/>
          </w:tcPr>
          <w:p>
            <w:pPr>
              <w:adjustRightInd w:val="0"/>
              <w:snapToGrid w:val="0"/>
              <w:jc w:val="center"/>
              <w:rPr>
                <w:rFonts w:ascii="仿宋_GB2312" w:eastAsia="仿宋_GB2312"/>
                <w:color w:val="auto"/>
                <w:sz w:val="28"/>
                <w:szCs w:val="28"/>
                <w:highlight w:val="none"/>
              </w:rPr>
            </w:pPr>
            <w:r>
              <w:rPr>
                <w:rFonts w:ascii="仿宋_GB2312" w:eastAsia="仿宋_GB2312"/>
                <w:color w:val="auto"/>
                <w:sz w:val="28"/>
                <w:szCs w:val="28"/>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8" w:hRule="atLeast"/>
        </w:trPr>
        <w:tc>
          <w:tcPr>
            <w:tcW w:w="839"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2.1</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采购文件组成</w:t>
            </w:r>
          </w:p>
        </w:tc>
        <w:tc>
          <w:tcPr>
            <w:tcW w:w="6751" w:type="dxa"/>
            <w:tcBorders>
              <w:right w:val="single" w:color="auto" w:sz="4" w:space="0"/>
            </w:tcBorders>
            <w:noWrap w:val="0"/>
            <w:vAlign w:val="center"/>
          </w:tcPr>
          <w:p>
            <w:pPr>
              <w:adjustRightInd w:val="0"/>
              <w:snapToGrid w:val="0"/>
              <w:jc w:val="left"/>
              <w:rPr>
                <w:rFonts w:hint="eastAsia" w:ascii="仿宋_GB2312" w:eastAsia="仿宋_GB2312"/>
                <w:color w:val="auto"/>
                <w:sz w:val="28"/>
                <w:szCs w:val="28"/>
                <w:highlight w:val="none"/>
                <w:lang w:val="en-US" w:eastAsia="zh-CN"/>
              </w:rPr>
            </w:pPr>
            <w:r>
              <w:rPr>
                <w:rFonts w:hint="eastAsia" w:ascii="仿宋_GB2312" w:hAnsi="宋体" w:eastAsia="仿宋_GB2312"/>
                <w:color w:val="auto"/>
                <w:sz w:val="28"/>
                <w:szCs w:val="28"/>
                <w:highlight w:val="none"/>
              </w:rPr>
              <w:t>（1）</w:t>
            </w:r>
            <w:r>
              <w:rPr>
                <w:rFonts w:hint="eastAsia" w:ascii="仿宋_GB2312" w:eastAsia="仿宋_GB2312"/>
                <w:color w:val="auto"/>
                <w:sz w:val="28"/>
                <w:szCs w:val="28"/>
                <w:highlight w:val="none"/>
              </w:rPr>
              <w:t>采购</w:t>
            </w:r>
            <w:r>
              <w:rPr>
                <w:rFonts w:hint="eastAsia" w:ascii="仿宋_GB2312" w:eastAsia="仿宋_GB2312"/>
                <w:color w:val="auto"/>
                <w:sz w:val="28"/>
                <w:szCs w:val="28"/>
                <w:highlight w:val="none"/>
                <w:lang w:eastAsia="zh-CN"/>
              </w:rPr>
              <w:t>公告</w:t>
            </w:r>
          </w:p>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须知</w:t>
            </w:r>
          </w:p>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（3）采购方式</w:t>
            </w:r>
          </w:p>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ascii="仿宋_GB2312" w:eastAsia="仿宋_GB2312"/>
                <w:color w:val="auto"/>
                <w:sz w:val="28"/>
                <w:szCs w:val="28"/>
                <w:highlight w:val="none"/>
              </w:rPr>
              <w:t>4</w:t>
            </w:r>
            <w:r>
              <w:rPr>
                <w:rFonts w:hint="eastAsia" w:ascii="仿宋_GB2312" w:eastAsia="仿宋_GB2312"/>
                <w:color w:val="auto"/>
                <w:sz w:val="28"/>
                <w:szCs w:val="28"/>
                <w:highlight w:val="none"/>
              </w:rPr>
              <w:t>）评审办法</w:t>
            </w:r>
          </w:p>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（5）采购需求</w:t>
            </w:r>
          </w:p>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（6）合同草案</w:t>
            </w:r>
          </w:p>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（7）响应文件组成及格式附件</w:t>
            </w:r>
          </w:p>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（8）在采购过程中由采购单位发出的修正和补充文件等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2</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踏勘现场</w:t>
            </w:r>
          </w:p>
        </w:tc>
        <w:tc>
          <w:tcPr>
            <w:tcW w:w="6751"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eastAsia="仿宋_GB2312"/>
                <w:color w:val="auto"/>
                <w:sz w:val="28"/>
                <w:szCs w:val="28"/>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839" w:type="dxa"/>
            <w:noWrap w:val="0"/>
            <w:vAlign w:val="center"/>
          </w:tcPr>
          <w:p>
            <w:pPr>
              <w:adjustRightInd w:val="0"/>
              <w:snapToGrid w:val="0"/>
              <w:jc w:val="center"/>
              <w:rPr>
                <w:rFonts w:hint="eastAsia"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3</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预备会</w:t>
            </w:r>
          </w:p>
        </w:tc>
        <w:tc>
          <w:tcPr>
            <w:tcW w:w="6751"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eastAsia="仿宋_GB2312"/>
                <w:color w:val="auto"/>
                <w:sz w:val="28"/>
                <w:szCs w:val="28"/>
                <w:highlight w:val="none"/>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4</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分包</w:t>
            </w:r>
          </w:p>
        </w:tc>
        <w:tc>
          <w:tcPr>
            <w:tcW w:w="6751"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eastAsia="仿宋_GB2312"/>
                <w:color w:val="auto"/>
                <w:sz w:val="28"/>
                <w:szCs w:val="28"/>
                <w:highlight w:val="none"/>
              </w:rPr>
              <w:t>不允许</w:t>
            </w:r>
            <w:r>
              <w:rPr>
                <w:rFonts w:hint="eastAsia" w:ascii="仿宋_GB2312" w:hAnsi="宋体" w:eastAsia="仿宋_GB2312"/>
                <w:color w:val="auto"/>
                <w:sz w:val="28"/>
                <w:szCs w:val="28"/>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5</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响应文件有效期</w:t>
            </w:r>
          </w:p>
        </w:tc>
        <w:tc>
          <w:tcPr>
            <w:tcW w:w="6751" w:type="dxa"/>
            <w:tcBorders>
              <w:right w:val="single" w:color="auto" w:sz="4" w:space="0"/>
            </w:tcBorders>
            <w:noWrap w:val="0"/>
            <w:vAlign w:val="center"/>
          </w:tcPr>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3</w:t>
            </w:r>
            <w:r>
              <w:rPr>
                <w:rFonts w:hint="eastAsia" w:ascii="仿宋_GB2312" w:hAnsi="宋体" w:eastAsia="仿宋_GB2312"/>
                <w:color w:val="auto"/>
                <w:sz w:val="28"/>
                <w:szCs w:val="28"/>
                <w:highlight w:val="none"/>
                <w:u w:val="single"/>
              </w:rPr>
              <w:t xml:space="preserve">0 </w:t>
            </w:r>
            <w:r>
              <w:rPr>
                <w:rFonts w:hint="eastAsia" w:ascii="仿宋_GB2312" w:hAnsi="宋体" w:eastAsia="仿宋_GB2312"/>
                <w:color w:val="auto"/>
                <w:sz w:val="28"/>
                <w:szCs w:val="28"/>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6</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响应</w:t>
            </w:r>
          </w:p>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保证金</w:t>
            </w:r>
          </w:p>
        </w:tc>
        <w:tc>
          <w:tcPr>
            <w:tcW w:w="6751" w:type="dxa"/>
            <w:tcBorders>
              <w:right w:val="single" w:color="auto" w:sz="4" w:space="0"/>
            </w:tcBorders>
            <w:noWrap w:val="0"/>
            <w:vAlign w:val="center"/>
          </w:tcPr>
          <w:p>
            <w:pPr>
              <w:pStyle w:val="17"/>
              <w:spacing w:after="0"/>
              <w:rPr>
                <w:rFonts w:ascii="仿宋_GB2312" w:hAnsi="宋体" w:eastAsia="仿宋_GB2312" w:cs="宋体"/>
                <w:color w:val="auto"/>
                <w:sz w:val="28"/>
                <w:szCs w:val="28"/>
                <w:highlight w:val="none"/>
              </w:rPr>
            </w:pPr>
            <w:r>
              <w:rPr>
                <w:rFonts w:hint="eastAsia" w:ascii="仿宋_GB2312" w:hAnsi="宋体" w:eastAsia="仿宋_GB2312" w:cs="宋体"/>
                <w:color w:val="auto"/>
                <w:sz w:val="28"/>
                <w:szCs w:val="28"/>
                <w:highlight w:val="none"/>
                <w:lang w:eastAsia="zh-CN"/>
              </w:rPr>
              <w:t>☑</w:t>
            </w:r>
            <w:r>
              <w:rPr>
                <w:rFonts w:hint="eastAsia" w:ascii="仿宋_GB2312" w:hAnsi="宋体" w:eastAsia="仿宋_GB2312" w:cs="宋体"/>
                <w:color w:val="auto"/>
                <w:sz w:val="28"/>
                <w:szCs w:val="28"/>
                <w:highlight w:val="none"/>
              </w:rPr>
              <w:t>不要求</w:t>
            </w:r>
          </w:p>
          <w:p>
            <w:pPr>
              <w:rPr>
                <w:rFonts w:hint="eastAsia" w:ascii="仿宋_GB2312" w:hAnsi="宋体" w:eastAsia="仿宋_GB2312"/>
                <w:color w:val="auto"/>
                <w:sz w:val="28"/>
                <w:szCs w:val="28"/>
                <w:highlight w:val="none"/>
                <w:lang w:eastAsia="zh-CN"/>
              </w:rPr>
            </w:pPr>
            <w:r>
              <w:rPr>
                <w:rFonts w:hint="eastAsia" w:ascii="仿宋_GB2312" w:hAnsi="宋体" w:eastAsia="仿宋_GB2312" w:cs="宋体"/>
                <w:color w:val="auto"/>
                <w:sz w:val="28"/>
                <w:szCs w:val="28"/>
                <w:highlight w:val="none"/>
              </w:rPr>
              <w:t>□要求，响应保证金的形式</w:t>
            </w:r>
            <w:r>
              <w:rPr>
                <w:rFonts w:hint="eastAsia" w:ascii="仿宋_GB2312" w:hAnsi="宋体" w:eastAsia="仿宋_GB2312" w:cs="宋体"/>
                <w:color w:val="auto"/>
                <w:sz w:val="28"/>
                <w:szCs w:val="28"/>
                <w:highlight w:val="none"/>
                <w:lang w:eastAsia="zh-CN"/>
              </w:rPr>
              <w:t>（</w:t>
            </w:r>
            <w:r>
              <w:rPr>
                <w:rFonts w:hint="eastAsia" w:ascii="仿宋_GB2312" w:hAnsi="宋体" w:eastAsia="仿宋_GB2312" w:cs="宋体"/>
                <w:color w:val="auto"/>
                <w:sz w:val="28"/>
                <w:szCs w:val="28"/>
                <w:highlight w:val="none"/>
                <w:lang w:val="en-US" w:eastAsia="zh-CN"/>
              </w:rPr>
              <w:t>须详细注明</w:t>
            </w:r>
            <w:r>
              <w:rPr>
                <w:rFonts w:hint="eastAsia" w:ascii="仿宋_GB2312" w:hAnsi="宋体" w:eastAsia="仿宋_GB2312" w:cs="宋体"/>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0"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7</w:t>
            </w:r>
          </w:p>
        </w:tc>
        <w:tc>
          <w:tcPr>
            <w:tcW w:w="1364"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响应文件</w:t>
            </w:r>
            <w:r>
              <w:rPr>
                <w:rFonts w:hint="eastAsia" w:ascii="仿宋_GB2312" w:eastAsia="仿宋_GB2312"/>
                <w:color w:val="auto"/>
                <w:sz w:val="28"/>
                <w:szCs w:val="28"/>
                <w:highlight w:val="none"/>
                <w:lang w:eastAsia="zh-CN"/>
              </w:rPr>
              <w:t>要求</w:t>
            </w:r>
          </w:p>
        </w:tc>
        <w:tc>
          <w:tcPr>
            <w:tcW w:w="6751" w:type="dxa"/>
            <w:tcBorders>
              <w:right w:val="single" w:color="auto" w:sz="4" w:space="0"/>
            </w:tcBorders>
            <w:noWrap w:val="0"/>
            <w:vAlign w:val="center"/>
          </w:tcPr>
          <w:p>
            <w:pPr>
              <w:adjustRightInd w:val="0"/>
              <w:snapToGrid w:val="0"/>
              <w:rPr>
                <w:rFonts w:hint="eastAsia" w:ascii="仿宋_GB2312" w:hAnsi="宋体" w:eastAsia="仿宋_GB2312"/>
                <w:color w:val="auto"/>
                <w:sz w:val="28"/>
                <w:szCs w:val="28"/>
                <w:highlight w:val="none"/>
                <w:lang w:val="en-US" w:eastAsia="zh-CN"/>
              </w:rPr>
            </w:pPr>
            <w:r>
              <w:rPr>
                <w:rFonts w:hint="eastAsia" w:ascii="仿宋_GB2312" w:hAnsi="宋体" w:eastAsia="仿宋_GB2312"/>
                <w:b/>
                <w:bCs/>
                <w:color w:val="auto"/>
                <w:sz w:val="28"/>
                <w:szCs w:val="28"/>
                <w:highlight w:val="none"/>
              </w:rPr>
              <w:t>纸质文件正本</w:t>
            </w:r>
            <w:r>
              <w:rPr>
                <w:rFonts w:ascii="仿宋_GB2312" w:hAnsi="宋体" w:eastAsia="仿宋_GB2312"/>
                <w:b/>
                <w:bCs/>
                <w:color w:val="auto"/>
                <w:sz w:val="28"/>
                <w:szCs w:val="28"/>
                <w:highlight w:val="none"/>
                <w:u w:val="single"/>
              </w:rPr>
              <w:t xml:space="preserve"> </w:t>
            </w:r>
            <w:r>
              <w:rPr>
                <w:rFonts w:hint="eastAsia" w:ascii="仿宋_GB2312" w:hAnsi="宋体" w:eastAsia="仿宋_GB2312"/>
                <w:b/>
                <w:bCs/>
                <w:color w:val="auto"/>
                <w:sz w:val="28"/>
                <w:szCs w:val="28"/>
                <w:highlight w:val="none"/>
                <w:u w:val="single"/>
                <w:lang w:val="en-US" w:eastAsia="zh-CN"/>
              </w:rPr>
              <w:t xml:space="preserve">1 </w:t>
            </w:r>
            <w:r>
              <w:rPr>
                <w:rFonts w:hint="eastAsia" w:ascii="仿宋_GB2312" w:hAnsi="宋体" w:eastAsia="仿宋_GB2312"/>
                <w:b/>
                <w:bCs/>
                <w:color w:val="auto"/>
                <w:sz w:val="28"/>
                <w:szCs w:val="28"/>
                <w:highlight w:val="none"/>
              </w:rPr>
              <w:t>份，副本</w:t>
            </w:r>
            <w:r>
              <w:rPr>
                <w:rFonts w:hint="eastAsia" w:ascii="仿宋_GB2312" w:hAnsi="宋体" w:eastAsia="仿宋_GB2312"/>
                <w:b/>
                <w:bCs/>
                <w:color w:val="auto"/>
                <w:sz w:val="28"/>
                <w:szCs w:val="28"/>
                <w:highlight w:val="none"/>
                <w:lang w:val="en-US" w:eastAsia="zh-CN"/>
              </w:rPr>
              <w:t xml:space="preserve"> </w:t>
            </w:r>
            <w:r>
              <w:rPr>
                <w:rFonts w:hint="eastAsia" w:ascii="仿宋_GB2312" w:hAnsi="宋体" w:eastAsia="仿宋_GB2312"/>
                <w:b/>
                <w:bCs/>
                <w:color w:val="auto"/>
                <w:sz w:val="28"/>
                <w:szCs w:val="28"/>
                <w:highlight w:val="none"/>
                <w:u w:val="single"/>
                <w:lang w:val="en-US" w:eastAsia="zh-CN"/>
              </w:rPr>
              <w:t xml:space="preserve"> 1 </w:t>
            </w:r>
            <w:r>
              <w:rPr>
                <w:rFonts w:hint="eastAsia" w:ascii="仿宋_GB2312" w:hAnsi="宋体" w:eastAsia="仿宋_GB2312"/>
                <w:b/>
                <w:bCs/>
                <w:color w:val="auto"/>
                <w:sz w:val="28"/>
                <w:szCs w:val="28"/>
                <w:highlight w:val="none"/>
              </w:rPr>
              <w:t>份</w:t>
            </w:r>
            <w:r>
              <w:rPr>
                <w:rFonts w:hint="eastAsia" w:ascii="仿宋_GB2312" w:hAnsi="宋体" w:eastAsia="仿宋_GB2312"/>
                <w:b/>
                <w:bCs/>
                <w:color w:val="auto"/>
                <w:sz w:val="28"/>
                <w:szCs w:val="28"/>
                <w:highlight w:val="none"/>
                <w:lang w:eastAsia="zh-CN"/>
              </w:rPr>
              <w:t>，扫描电子版</w:t>
            </w:r>
            <w:r>
              <w:rPr>
                <w:rFonts w:hint="eastAsia" w:ascii="仿宋_GB2312" w:hAnsi="宋体" w:eastAsia="仿宋_GB2312"/>
                <w:b/>
                <w:bCs/>
                <w:color w:val="auto"/>
                <w:sz w:val="28"/>
                <w:szCs w:val="28"/>
                <w:highlight w:val="none"/>
                <w:u w:val="single"/>
                <w:lang w:val="en-US" w:eastAsia="zh-CN"/>
              </w:rPr>
              <w:t xml:space="preserve"> 1 </w:t>
            </w:r>
            <w:r>
              <w:rPr>
                <w:rFonts w:hint="eastAsia" w:ascii="仿宋_GB2312" w:hAnsi="宋体" w:eastAsia="仿宋_GB2312"/>
                <w:b/>
                <w:bCs/>
                <w:color w:val="auto"/>
                <w:sz w:val="28"/>
                <w:szCs w:val="28"/>
                <w:highlight w:val="none"/>
                <w:lang w:val="en-US" w:eastAsia="zh-CN"/>
              </w:rPr>
              <w:t>份</w:t>
            </w: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lang w:val="en-US" w:eastAsia="zh-CN"/>
              </w:rPr>
              <w:t>报价人按第七章的格式编制响应文件，</w:t>
            </w:r>
            <w:r>
              <w:rPr>
                <w:rFonts w:hint="eastAsia" w:ascii="仿宋_GB2312" w:hAnsi="宋体" w:eastAsia="仿宋_GB2312"/>
                <w:color w:val="auto"/>
                <w:sz w:val="28"/>
                <w:szCs w:val="28"/>
                <w:highlight w:val="none"/>
              </w:rPr>
              <w:t>纸质版响应文件</w:t>
            </w:r>
            <w:r>
              <w:rPr>
                <w:rFonts w:hint="eastAsia" w:ascii="仿宋_GB2312" w:hAnsi="宋体" w:eastAsia="仿宋_GB2312"/>
                <w:color w:val="auto"/>
                <w:sz w:val="28"/>
                <w:szCs w:val="28"/>
                <w:highlight w:val="none"/>
                <w:lang w:eastAsia="zh-CN"/>
              </w:rPr>
              <w:t>应</w:t>
            </w:r>
            <w:r>
              <w:rPr>
                <w:rFonts w:hint="eastAsia" w:ascii="仿宋_GB2312" w:hAnsi="宋体" w:eastAsia="仿宋_GB2312"/>
                <w:color w:val="auto"/>
                <w:sz w:val="28"/>
                <w:szCs w:val="28"/>
                <w:highlight w:val="none"/>
              </w:rPr>
              <w:t>装订成册</w:t>
            </w:r>
            <w:r>
              <w:rPr>
                <w:rFonts w:hint="eastAsia" w:ascii="仿宋_GB2312" w:hAnsi="宋体" w:eastAsia="仿宋_GB2312"/>
                <w:color w:val="auto"/>
                <w:sz w:val="28"/>
                <w:szCs w:val="28"/>
                <w:highlight w:val="none"/>
                <w:lang w:eastAsia="zh-CN"/>
              </w:rPr>
              <w:t>，扫描电子版</w:t>
            </w:r>
            <w:r>
              <w:rPr>
                <w:rFonts w:hint="eastAsia" w:ascii="仿宋_GB2312" w:hAnsi="宋体" w:eastAsia="仿宋_GB2312"/>
                <w:color w:val="auto"/>
                <w:sz w:val="28"/>
                <w:szCs w:val="28"/>
                <w:highlight w:val="none"/>
                <w:lang w:val="en-US" w:eastAsia="zh-CN"/>
              </w:rPr>
              <w:t>要求不小于200dpi分辨率，将邮件定时在截止时间并加入“已读回执”功能发送到gzwatergcb@163.com， 三份响应文件</w:t>
            </w:r>
            <w:r>
              <w:rPr>
                <w:rFonts w:hint="eastAsia" w:ascii="仿宋_GB2312" w:hAnsi="宋体" w:eastAsia="仿宋_GB2312"/>
                <w:color w:val="auto"/>
                <w:sz w:val="28"/>
                <w:szCs w:val="28"/>
                <w:highlight w:val="none"/>
                <w:lang w:eastAsia="zh-CN"/>
              </w:rPr>
              <w:t>以正本为准）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8</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响应文件的密封和标记</w:t>
            </w:r>
          </w:p>
        </w:tc>
        <w:tc>
          <w:tcPr>
            <w:tcW w:w="675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rPr>
              <w:t>要求密封，响应文件应在密封处加盖公章，正副本装为一个文件袋，封皮</w:t>
            </w:r>
            <w:r>
              <w:rPr>
                <w:rFonts w:hint="eastAsia" w:ascii="仿宋_GB2312" w:hAnsi="宋体" w:eastAsia="仿宋_GB2312"/>
                <w:color w:val="auto"/>
                <w:sz w:val="28"/>
                <w:szCs w:val="28"/>
                <w:highlight w:val="none"/>
                <w:lang w:eastAsia="zh-CN"/>
              </w:rPr>
              <w:t>贴“响应文件组成及格式附件”的“封面页”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9</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评审</w:t>
            </w:r>
            <w:r>
              <w:rPr>
                <w:rFonts w:hint="eastAsia" w:ascii="仿宋_GB2312" w:eastAsia="仿宋_GB2312"/>
                <w:color w:val="auto"/>
                <w:sz w:val="28"/>
                <w:szCs w:val="28"/>
                <w:highlight w:val="none"/>
              </w:rPr>
              <w:t>会议</w:t>
            </w:r>
          </w:p>
        </w:tc>
        <w:tc>
          <w:tcPr>
            <w:tcW w:w="675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ind w:firstLine="0"/>
              <w:textAlignment w:val="auto"/>
              <w:rPr>
                <w:rFonts w:hint="default"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rPr>
              <w:t>会议时间：同响应截止时间</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lang w:val="en-US" w:eastAsia="zh-CN"/>
              </w:rPr>
              <w:t>评审</w:t>
            </w:r>
            <w:r>
              <w:rPr>
                <w:rFonts w:hint="eastAsia" w:ascii="仿宋_GB2312" w:hAnsi="宋体" w:eastAsia="仿宋_GB2312"/>
                <w:color w:val="auto"/>
                <w:sz w:val="28"/>
                <w:szCs w:val="28"/>
                <w:highlight w:val="none"/>
                <w:lang w:eastAsia="zh-CN"/>
              </w:rPr>
              <w:t>时间因故推迟的，仍以原递交响应文件截止时间的信息为准。</w:t>
            </w:r>
          </w:p>
          <w:p>
            <w:pPr>
              <w:keepNext w:val="0"/>
              <w:keepLines w:val="0"/>
              <w:pageBreakBefore w:val="0"/>
              <w:widowControl w:val="0"/>
              <w:kinsoku/>
              <w:wordWrap/>
              <w:overflowPunct/>
              <w:topLinePunct w:val="0"/>
              <w:autoSpaceDE/>
              <w:autoSpaceDN/>
              <w:bidi w:val="0"/>
              <w:adjustRightInd w:val="0"/>
              <w:snapToGrid w:val="0"/>
              <w:ind w:firstLine="0"/>
              <w:textAlignment w:val="auto"/>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会议地点：采购公告中指定地点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2.1</w:t>
            </w:r>
            <w:r>
              <w:rPr>
                <w:rFonts w:hint="eastAsia" w:ascii="仿宋_GB2312" w:eastAsia="仿宋_GB2312"/>
                <w:color w:val="auto"/>
                <w:sz w:val="28"/>
                <w:szCs w:val="28"/>
                <w:highlight w:val="none"/>
                <w:lang w:val="en-US" w:eastAsia="zh-CN"/>
              </w:rPr>
              <w:t>0</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评审小组</w:t>
            </w:r>
          </w:p>
        </w:tc>
        <w:tc>
          <w:tcPr>
            <w:tcW w:w="6751"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评审小组构成：</w:t>
            </w:r>
            <w:r>
              <w:rPr>
                <w:rFonts w:hint="eastAsia" w:ascii="仿宋_GB2312" w:hAnsi="宋体" w:eastAsia="仿宋_GB2312"/>
                <w:color w:val="auto"/>
                <w:sz w:val="28"/>
                <w:szCs w:val="28"/>
                <w:highlight w:val="none"/>
                <w:u w:val="single"/>
              </w:rPr>
              <w:t xml:space="preserve"> </w:t>
            </w:r>
            <w:r>
              <w:rPr>
                <w:rFonts w:ascii="仿宋_GB2312" w:hAnsi="宋体" w:eastAsia="仿宋_GB2312"/>
                <w:color w:val="auto"/>
                <w:sz w:val="28"/>
                <w:szCs w:val="28"/>
                <w:highlight w:val="none"/>
                <w:u w:val="single"/>
              </w:rPr>
              <w:t>3</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人或以上的奇数人</w:t>
            </w:r>
            <w:r>
              <w:rPr>
                <w:rFonts w:ascii="仿宋_GB2312" w:hAnsi="宋体" w:eastAsia="仿宋_GB2312"/>
                <w:color w:val="auto"/>
                <w:sz w:val="28"/>
                <w:szCs w:val="28"/>
                <w:highlight w:val="none"/>
              </w:rPr>
              <w:t>员组成</w:t>
            </w:r>
          </w:p>
          <w:p>
            <w:pPr>
              <w:keepNext w:val="0"/>
              <w:keepLines w:val="0"/>
              <w:pageBreakBefore w:val="0"/>
              <w:widowControl w:val="0"/>
              <w:kinsoku/>
              <w:wordWrap/>
              <w:overflowPunct/>
              <w:topLinePunct w:val="0"/>
              <w:autoSpaceDE/>
              <w:autoSpaceDN/>
              <w:bidi w:val="0"/>
              <w:adjustRightInd w:val="0"/>
              <w:snapToGrid w:val="0"/>
              <w:ind w:firstLine="0" w:firstLineChars="0"/>
              <w:textAlignment w:val="auto"/>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评审小组确定方式：由</w:t>
            </w:r>
            <w:r>
              <w:rPr>
                <w:rFonts w:ascii="仿宋_GB2312" w:hAnsi="宋体" w:eastAsia="仿宋_GB2312"/>
                <w:color w:val="auto"/>
                <w:sz w:val="28"/>
                <w:szCs w:val="28"/>
                <w:highlight w:val="none"/>
              </w:rPr>
              <w:t>采购人</w:t>
            </w:r>
            <w:r>
              <w:rPr>
                <w:rFonts w:hint="eastAsia" w:ascii="仿宋_GB2312" w:hAnsi="宋体" w:eastAsia="仿宋_GB2312"/>
                <w:color w:val="auto"/>
                <w:sz w:val="28"/>
                <w:szCs w:val="28"/>
                <w:highlight w:val="none"/>
              </w:rPr>
              <w:t>自行组建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2.1</w:t>
            </w:r>
            <w:r>
              <w:rPr>
                <w:rFonts w:hint="eastAsia" w:ascii="仿宋_GB2312" w:eastAsia="仿宋_GB2312"/>
                <w:color w:val="auto"/>
                <w:sz w:val="28"/>
                <w:szCs w:val="28"/>
                <w:highlight w:val="none"/>
                <w:lang w:val="en-US" w:eastAsia="zh-CN"/>
              </w:rPr>
              <w:t>1</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评审办法</w:t>
            </w:r>
          </w:p>
        </w:tc>
        <w:tc>
          <w:tcPr>
            <w:tcW w:w="6751" w:type="dxa"/>
            <w:tcBorders>
              <w:right w:val="single" w:color="auto" w:sz="4" w:space="0"/>
            </w:tcBorders>
            <w:noWrap w:val="0"/>
            <w:vAlign w:val="center"/>
          </w:tcPr>
          <w:p>
            <w:pPr>
              <w:adjustRightInd w:val="0"/>
              <w:snapToGrid w:val="0"/>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2.1</w:t>
            </w:r>
            <w:r>
              <w:rPr>
                <w:rFonts w:hint="eastAsia" w:ascii="仿宋_GB2312" w:eastAsia="仿宋_GB2312"/>
                <w:color w:val="auto"/>
                <w:sz w:val="28"/>
                <w:szCs w:val="28"/>
                <w:highlight w:val="none"/>
                <w:lang w:val="en-US" w:eastAsia="zh-CN"/>
              </w:rPr>
              <w:t>2</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履约担保</w:t>
            </w:r>
          </w:p>
        </w:tc>
        <w:tc>
          <w:tcPr>
            <w:tcW w:w="6751"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hAnsi="宋体" w:eastAsia="仿宋_GB2312"/>
                <w:color w:val="auto"/>
                <w:sz w:val="28"/>
                <w:szCs w:val="28"/>
                <w:highlight w:val="none"/>
                <w:lang w:eastAsia="zh-CN"/>
              </w:rPr>
              <w:t>☑</w:t>
            </w:r>
            <w:r>
              <w:rPr>
                <w:rFonts w:hint="eastAsia" w:ascii="仿宋_GB2312" w:eastAsia="仿宋_GB2312"/>
                <w:color w:val="auto"/>
                <w:sz w:val="28"/>
                <w:szCs w:val="28"/>
                <w:highlight w:val="none"/>
              </w:rPr>
              <w:t>无需提供</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□须提供</w:t>
            </w: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履约担保形式：履约担保金额：提交时间：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839" w:type="dxa"/>
            <w:noWrap w:val="0"/>
            <w:vAlign w:val="center"/>
          </w:tcPr>
          <w:p>
            <w:pPr>
              <w:adjustRightInd w:val="0"/>
              <w:snapToGrid w:val="0"/>
              <w:jc w:val="cente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p>
        </w:tc>
        <w:tc>
          <w:tcPr>
            <w:tcW w:w="1364" w:type="dxa"/>
            <w:noWrap w:val="0"/>
            <w:vAlign w:val="center"/>
          </w:tcPr>
          <w:p>
            <w:pPr>
              <w:adjustRightInd w:val="0"/>
              <w:snapToGrid w:val="0"/>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需要补充的其他内容</w:t>
            </w:r>
          </w:p>
        </w:tc>
        <w:tc>
          <w:tcPr>
            <w:tcW w:w="6751" w:type="dxa"/>
            <w:tcBorders>
              <w:right w:val="single" w:color="auto" w:sz="4" w:space="0"/>
            </w:tcBorders>
            <w:noWrap w:val="0"/>
            <w:vAlign w:val="center"/>
          </w:tcPr>
          <w:p>
            <w:pPr>
              <w:adjustRightInd w:val="0"/>
              <w:snapToGrid w:val="0"/>
              <w:rPr>
                <w:rFonts w:ascii="仿宋_GB2312" w:eastAsia="仿宋_GB2312"/>
                <w:color w:val="auto"/>
                <w:sz w:val="28"/>
                <w:szCs w:val="28"/>
                <w:highlight w:val="none"/>
              </w:rPr>
            </w:pPr>
            <w:r>
              <w:rPr>
                <w:rFonts w:hint="eastAsia" w:ascii="仿宋_GB2312" w:hAnsi="宋体" w:eastAsia="仿宋_GB2312"/>
                <w:color w:val="auto"/>
                <w:sz w:val="28"/>
                <w:szCs w:val="28"/>
                <w:highlight w:val="none"/>
                <w:lang w:eastAsia="zh-CN"/>
              </w:rPr>
              <w:t>☑</w:t>
            </w:r>
            <w:r>
              <w:rPr>
                <w:rFonts w:hint="eastAsia" w:ascii="仿宋_GB2312" w:eastAsia="仿宋_GB2312"/>
                <w:color w:val="auto"/>
                <w:sz w:val="28"/>
                <w:szCs w:val="28"/>
                <w:highlight w:val="none"/>
              </w:rPr>
              <w:t>无</w:t>
            </w:r>
          </w:p>
          <w:p>
            <w:pPr>
              <w:adjustRightInd w:val="0"/>
              <w:snapToGrid w:val="0"/>
              <w:rPr>
                <w:rFonts w:ascii="仿宋_GB2312" w:eastAsia="仿宋_GB2312"/>
                <w:color w:val="auto"/>
                <w:sz w:val="28"/>
                <w:szCs w:val="28"/>
                <w:highlight w:val="none"/>
              </w:rPr>
            </w:pP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u w:val="single"/>
              </w:rPr>
              <w:t>（</w:t>
            </w:r>
            <w:r>
              <w:rPr>
                <w:rFonts w:hint="eastAsia" w:ascii="仿宋_GB2312" w:eastAsia="仿宋_GB2312"/>
                <w:color w:val="auto"/>
                <w:sz w:val="28"/>
                <w:szCs w:val="28"/>
                <w:highlight w:val="none"/>
                <w:u w:val="single"/>
              </w:rPr>
              <w:t>招标采购代理费金额、支付人、支付方式等</w:t>
            </w:r>
            <w:r>
              <w:rPr>
                <w:rFonts w:hint="eastAsia" w:ascii="仿宋_GB2312" w:hAnsi="宋体" w:eastAsia="仿宋_GB2312"/>
                <w:color w:val="auto"/>
                <w:sz w:val="28"/>
                <w:szCs w:val="28"/>
                <w:highlight w:val="none"/>
                <w:u w:val="single"/>
              </w:rPr>
              <w:t>）</w:t>
            </w:r>
          </w:p>
        </w:tc>
      </w:tr>
    </w:tbl>
    <w:p>
      <w:pPr>
        <w:rPr>
          <w:rFonts w:hint="eastAsia" w:ascii="宋体" w:hAnsi="宋体"/>
          <w:b/>
          <w:color w:val="auto"/>
          <w:sz w:val="32"/>
          <w:szCs w:val="32"/>
          <w:highlight w:val="none"/>
          <w:lang w:val="en-US" w:eastAsia="zh-CN"/>
        </w:rPr>
      </w:pPr>
      <w:bookmarkStart w:id="20" w:name="_Toc16711"/>
      <w:r>
        <w:rPr>
          <w:rFonts w:hint="eastAsia" w:ascii="宋体" w:hAnsi="宋体"/>
          <w:b/>
          <w:color w:val="auto"/>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520" w:lineRule="exact"/>
        <w:ind w:left="640" w:leftChars="305" w:firstLine="0" w:firstLineChars="0"/>
        <w:jc w:val="left"/>
        <w:textAlignment w:val="auto"/>
        <w:outlineLvl w:val="1"/>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3</w:t>
      </w:r>
      <w:r>
        <w:rPr>
          <w:rFonts w:hint="eastAsia" w:ascii="仿宋_GB2312" w:hAnsi="仿宋_GB2312" w:eastAsia="仿宋_GB2312" w:cs="仿宋_GB2312"/>
          <w:b/>
          <w:color w:val="auto"/>
          <w:sz w:val="32"/>
          <w:szCs w:val="32"/>
          <w:highlight w:val="none"/>
        </w:rPr>
        <w:t>.发生下列情况之一者，视为无效响应行为</w:t>
      </w:r>
      <w:bookmarkEnd w:id="20"/>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3.1</w:t>
      </w:r>
      <w:r>
        <w:rPr>
          <w:rFonts w:hint="eastAsia" w:ascii="仿宋_GB2312" w:eastAsia="仿宋_GB2312"/>
          <w:color w:val="auto"/>
          <w:sz w:val="28"/>
          <w:szCs w:val="28"/>
          <w:highlight w:val="none"/>
        </w:rPr>
        <w:t>响应文件未按规定签字、盖章的。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3.2</w:t>
      </w:r>
      <w:r>
        <w:rPr>
          <w:rFonts w:hint="eastAsia" w:ascii="仿宋_GB2312" w:eastAsia="仿宋_GB2312"/>
          <w:color w:val="auto"/>
          <w:sz w:val="28"/>
          <w:szCs w:val="28"/>
          <w:highlight w:val="none"/>
        </w:rPr>
        <w:t>响应文件未按规定格式填写，或内容与采购文件严重背离的。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3.3</w:t>
      </w:r>
      <w:r>
        <w:rPr>
          <w:rFonts w:hint="eastAsia" w:ascii="仿宋_GB2312" w:eastAsia="仿宋_GB2312"/>
          <w:color w:val="auto"/>
          <w:sz w:val="28"/>
          <w:szCs w:val="28"/>
          <w:highlight w:val="none"/>
        </w:rPr>
        <w:t>响应文件有两个以上报价的（采购文件允许提交备选方案的除外）。</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3.4</w:t>
      </w:r>
      <w:r>
        <w:rPr>
          <w:rFonts w:hint="eastAsia" w:ascii="仿宋_GB2312" w:eastAsia="仿宋_GB2312"/>
          <w:color w:val="auto"/>
          <w:sz w:val="28"/>
          <w:szCs w:val="28"/>
          <w:highlight w:val="none"/>
        </w:rPr>
        <w:t>质量标准不符合采购文件要求的。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3.5</w:t>
      </w:r>
      <w:r>
        <w:rPr>
          <w:rFonts w:hint="eastAsia" w:ascii="仿宋_GB2312" w:eastAsia="仿宋_GB2312"/>
          <w:color w:val="auto"/>
          <w:sz w:val="28"/>
          <w:szCs w:val="28"/>
          <w:highlight w:val="none"/>
        </w:rPr>
        <w:t>服务期不符合采购文件要求的。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3.6</w:t>
      </w:r>
      <w:r>
        <w:rPr>
          <w:rFonts w:hint="eastAsia" w:ascii="仿宋_GB2312" w:eastAsia="仿宋_GB2312"/>
          <w:color w:val="auto"/>
          <w:sz w:val="28"/>
          <w:szCs w:val="28"/>
          <w:highlight w:val="none"/>
        </w:rPr>
        <w:t>报价超过最高限价的。</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3.7</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不符合国家或采购文件规定的资格条件。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3.8</w:t>
      </w:r>
      <w:r>
        <w:rPr>
          <w:rFonts w:hint="eastAsia" w:ascii="仿宋_GB2312" w:eastAsia="仿宋_GB2312"/>
          <w:color w:val="auto"/>
          <w:sz w:val="28"/>
          <w:szCs w:val="28"/>
          <w:highlight w:val="none"/>
        </w:rPr>
        <w:t>响应文件没有对采购文件的实质性要求和条件作出响应。</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3.9</w:t>
      </w:r>
      <w:r>
        <w:rPr>
          <w:rFonts w:hint="eastAsia" w:ascii="仿宋_GB2312" w:eastAsia="仿宋_GB2312"/>
          <w:color w:val="auto"/>
          <w:sz w:val="28"/>
          <w:szCs w:val="28"/>
          <w:highlight w:val="none"/>
        </w:rPr>
        <w:t>其他不符合采购文件要求的情形。</w:t>
      </w:r>
    </w:p>
    <w:p>
      <w:pPr>
        <w:keepNext w:val="0"/>
        <w:keepLines w:val="0"/>
        <w:pageBreakBefore w:val="0"/>
        <w:widowControl w:val="0"/>
        <w:kinsoku/>
        <w:wordWrap/>
        <w:overflowPunct/>
        <w:topLinePunct w:val="0"/>
        <w:autoSpaceDE/>
        <w:autoSpaceDN/>
        <w:bidi w:val="0"/>
        <w:adjustRightInd/>
        <w:snapToGrid/>
        <w:spacing w:line="520" w:lineRule="exact"/>
        <w:ind w:left="640" w:leftChars="305" w:firstLine="0" w:firstLineChars="0"/>
        <w:jc w:val="left"/>
        <w:textAlignment w:val="auto"/>
        <w:outlineLvl w:val="1"/>
        <w:rPr>
          <w:rFonts w:hint="eastAsia" w:ascii="仿宋_GB2312" w:hAnsi="仿宋_GB2312" w:eastAsia="仿宋_GB2312" w:cs="仿宋_GB2312"/>
          <w:b/>
          <w:color w:val="auto"/>
          <w:sz w:val="32"/>
          <w:szCs w:val="32"/>
          <w:highlight w:val="none"/>
        </w:rPr>
      </w:pPr>
      <w:bookmarkStart w:id="21" w:name="_Toc18234"/>
      <w:r>
        <w:rPr>
          <w:rFonts w:hint="eastAsia" w:ascii="仿宋_GB2312" w:hAnsi="仿宋_GB2312" w:eastAsia="仿宋_GB2312" w:cs="仿宋_GB2312"/>
          <w:b/>
          <w:color w:val="auto"/>
          <w:sz w:val="32"/>
          <w:szCs w:val="32"/>
          <w:highlight w:val="none"/>
          <w:lang w:val="en-US" w:eastAsia="zh-CN"/>
        </w:rPr>
        <w:t>4</w:t>
      </w:r>
      <w:r>
        <w:rPr>
          <w:rFonts w:hint="eastAsia" w:ascii="仿宋_GB2312" w:hAnsi="仿宋_GB2312" w:eastAsia="仿宋_GB2312" w:cs="仿宋_GB2312"/>
          <w:b/>
          <w:color w:val="auto"/>
          <w:sz w:val="32"/>
          <w:szCs w:val="32"/>
          <w:highlight w:val="none"/>
        </w:rPr>
        <w:t>.响应文件要求</w:t>
      </w:r>
      <w:bookmarkEnd w:id="21"/>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outlineLvl w:val="2"/>
        <w:rPr>
          <w:rFonts w:ascii="仿宋_GB2312" w:eastAsia="仿宋_GB2312"/>
          <w:color w:val="auto"/>
          <w:sz w:val="28"/>
          <w:szCs w:val="28"/>
          <w:highlight w:val="none"/>
        </w:rPr>
      </w:pPr>
      <w:bookmarkStart w:id="22" w:name="_Toc18512"/>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.1响应文件包括下列内容</w:t>
      </w:r>
      <w:bookmarkEnd w:id="22"/>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（1）响应函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含声明内容</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ascii="仿宋_GB2312" w:eastAsia="仿宋_GB2312"/>
          <w:color w:val="auto"/>
          <w:sz w:val="28"/>
          <w:szCs w:val="28"/>
          <w:highlight w:val="none"/>
        </w:rPr>
        <w:t>3</w:t>
      </w:r>
      <w:r>
        <w:rPr>
          <w:rFonts w:hint="eastAsia" w:ascii="仿宋_GB2312" w:eastAsia="仿宋_GB2312"/>
          <w:color w:val="auto"/>
          <w:sz w:val="28"/>
          <w:szCs w:val="28"/>
          <w:highlight w:val="none"/>
        </w:rPr>
        <w:t>）报价表。</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ascii="仿宋_GB2312" w:eastAsia="仿宋_GB2312"/>
          <w:color w:val="auto"/>
          <w:sz w:val="28"/>
          <w:szCs w:val="28"/>
          <w:highlight w:val="none"/>
        </w:rPr>
        <w:t>4</w:t>
      </w:r>
      <w:r>
        <w:rPr>
          <w:rFonts w:hint="eastAsia" w:ascii="仿宋_GB2312" w:eastAsia="仿宋_GB2312"/>
          <w:color w:val="auto"/>
          <w:sz w:val="28"/>
          <w:szCs w:val="28"/>
          <w:highlight w:val="none"/>
        </w:rPr>
        <w:t>）资格审查资料。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（5）</w:t>
      </w:r>
      <w:r>
        <w:rPr>
          <w:rFonts w:hint="eastAsia" w:ascii="仿宋_GB2312" w:eastAsia="仿宋_GB2312"/>
          <w:color w:val="auto"/>
          <w:sz w:val="28"/>
          <w:szCs w:val="28"/>
          <w:highlight w:val="none"/>
          <w:lang w:val="en-US" w:eastAsia="zh-CN"/>
        </w:rPr>
        <w:t>商务评审</w:t>
      </w:r>
      <w:r>
        <w:rPr>
          <w:rFonts w:hint="eastAsia" w:ascii="仿宋_GB2312" w:eastAsia="仿宋_GB2312"/>
          <w:color w:val="auto"/>
          <w:sz w:val="28"/>
          <w:szCs w:val="28"/>
          <w:highlight w:val="none"/>
        </w:rPr>
        <w:t>资料。</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.2响应文件的格式</w:t>
      </w:r>
      <w:r>
        <w:rPr>
          <w:rFonts w:hint="eastAsia" w:ascii="仿宋_GB2312" w:eastAsia="仿宋_GB2312"/>
          <w:color w:val="auto"/>
          <w:sz w:val="28"/>
          <w:szCs w:val="28"/>
          <w:highlight w:val="none"/>
          <w:lang w:val="en-US" w:eastAsia="zh-CN"/>
        </w:rPr>
        <w:t>参考</w:t>
      </w:r>
      <w:r>
        <w:rPr>
          <w:rFonts w:hint="eastAsia" w:ascii="仿宋_GB2312" w:eastAsia="仿宋_GB2312"/>
          <w:color w:val="auto"/>
          <w:sz w:val="28"/>
          <w:szCs w:val="28"/>
          <w:highlight w:val="none"/>
        </w:rPr>
        <w:t>第七章</w:t>
      </w:r>
      <w:r>
        <w:rPr>
          <w:rFonts w:hint="eastAsia" w:ascii="仿宋_GB2312" w:eastAsia="仿宋_GB2312"/>
          <w:color w:val="auto"/>
          <w:sz w:val="28"/>
          <w:szCs w:val="28"/>
          <w:highlight w:val="none"/>
          <w:lang w:val="en-US" w:eastAsia="zh-CN"/>
        </w:rPr>
        <w:t>内容</w:t>
      </w:r>
      <w:r>
        <w:rPr>
          <w:rFonts w:hint="eastAsia" w:ascii="仿宋_GB2312" w:eastAsia="仿宋_GB2312"/>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left"/>
        <w:textAlignment w:val="auto"/>
        <w:outlineLvl w:val="1"/>
        <w:rPr>
          <w:rFonts w:hint="eastAsia" w:ascii="仿宋_GB2312" w:hAnsi="仿宋_GB2312" w:eastAsia="仿宋_GB2312" w:cs="仿宋_GB2312"/>
          <w:b/>
          <w:color w:val="auto"/>
          <w:sz w:val="32"/>
          <w:szCs w:val="32"/>
          <w:highlight w:val="none"/>
        </w:rPr>
      </w:pPr>
      <w:bookmarkStart w:id="23" w:name="_Toc30192"/>
      <w:bookmarkStart w:id="24" w:name="_Toc3530"/>
      <w:r>
        <w:rPr>
          <w:rFonts w:hint="eastAsia" w:ascii="仿宋_GB2312" w:hAnsi="仿宋_GB2312" w:eastAsia="仿宋_GB2312" w:cs="仿宋_GB2312"/>
          <w:b/>
          <w:color w:val="auto"/>
          <w:sz w:val="32"/>
          <w:szCs w:val="32"/>
          <w:highlight w:val="none"/>
          <w:lang w:val="en-US" w:eastAsia="zh-CN"/>
        </w:rPr>
        <w:t>5</w:t>
      </w:r>
      <w:r>
        <w:rPr>
          <w:rFonts w:hint="eastAsia" w:ascii="仿宋_GB2312" w:hAnsi="仿宋_GB2312" w:eastAsia="仿宋_GB2312" w:cs="仿宋_GB2312"/>
          <w:b/>
          <w:color w:val="auto"/>
          <w:sz w:val="32"/>
          <w:szCs w:val="32"/>
          <w:highlight w:val="none"/>
        </w:rPr>
        <w:t>.本章附件</w:t>
      </w:r>
      <w:bookmarkEnd w:id="23"/>
      <w:bookmarkEnd w:id="24"/>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eastAsia="仿宋_GB2312"/>
          <w:color w:val="auto"/>
          <w:sz w:val="28"/>
          <w:szCs w:val="28"/>
          <w:highlight w:val="none"/>
        </w:rPr>
      </w:pPr>
      <w:bookmarkStart w:id="25" w:name="_Toc23892"/>
      <w:bookmarkStart w:id="26" w:name="_Toc26871"/>
      <w:r>
        <w:rPr>
          <w:rFonts w:ascii="仿宋_GB2312" w:eastAsia="仿宋_GB2312"/>
          <w:color w:val="auto"/>
          <w:sz w:val="28"/>
          <w:szCs w:val="28"/>
          <w:highlight w:val="none"/>
        </w:rPr>
        <w:t>附件</w:t>
      </w:r>
      <w:bookmarkEnd w:id="25"/>
      <w:bookmarkEnd w:id="26"/>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响应文件接收</w:t>
      </w:r>
      <w:r>
        <w:rPr>
          <w:rFonts w:hint="eastAsia" w:ascii="仿宋_GB2312" w:eastAsia="仿宋_GB2312"/>
          <w:color w:val="auto"/>
          <w:sz w:val="28"/>
          <w:szCs w:val="28"/>
          <w:highlight w:val="none"/>
          <w:lang w:val="en-US" w:eastAsia="zh-CN"/>
        </w:rPr>
        <w:t>登记</w:t>
      </w:r>
      <w:r>
        <w:rPr>
          <w:rFonts w:hint="eastAsia" w:ascii="仿宋_GB2312" w:eastAsia="仿宋_GB2312"/>
          <w:color w:val="auto"/>
          <w:sz w:val="28"/>
          <w:szCs w:val="28"/>
          <w:highlight w:val="none"/>
        </w:rPr>
        <w:t>表</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ascii="宋体" w:hAnsi="宋体"/>
          <w:b/>
          <w:color w:val="auto"/>
          <w:sz w:val="28"/>
          <w:szCs w:val="28"/>
          <w:highlight w:val="none"/>
        </w:rPr>
      </w:pPr>
      <w:bookmarkStart w:id="27" w:name="_Toc25635"/>
      <w:r>
        <w:rPr>
          <w:rFonts w:hint="eastAsia"/>
          <w:color w:val="auto"/>
          <w:highlight w:val="none"/>
        </w:rPr>
        <w:br w:type="page"/>
      </w:r>
      <w:r>
        <w:rPr>
          <w:rFonts w:hint="eastAsia" w:ascii="仿宋_GB2312" w:hAnsi="仿宋_GB2312" w:eastAsia="仿宋_GB2312" w:cs="仿宋_GB2312"/>
          <w:b/>
          <w:color w:val="auto"/>
          <w:sz w:val="28"/>
          <w:szCs w:val="28"/>
          <w:highlight w:val="none"/>
        </w:rPr>
        <w:t xml:space="preserve">附件 </w:t>
      </w:r>
    </w:p>
    <w:p>
      <w:pPr>
        <w:adjustRightInd w:val="0"/>
        <w:snapToGrid w:val="0"/>
        <w:spacing w:line="600" w:lineRule="exact"/>
        <w:jc w:val="center"/>
        <w:rPr>
          <w:rFonts w:ascii="方正小标宋简体" w:hAnsi="宋体" w:eastAsia="方正小标宋简体"/>
          <w:color w:val="auto"/>
          <w:sz w:val="32"/>
          <w:szCs w:val="32"/>
          <w:highlight w:val="none"/>
        </w:rPr>
      </w:pPr>
      <w:r>
        <w:rPr>
          <w:rFonts w:hint="eastAsia" w:ascii="方正小标宋简体" w:hAnsi="宋体" w:eastAsia="方正小标宋简体"/>
          <w:color w:val="auto"/>
          <w:sz w:val="32"/>
          <w:szCs w:val="32"/>
          <w:highlight w:val="none"/>
        </w:rPr>
        <w:t>响应文件接收表</w:t>
      </w:r>
    </w:p>
    <w:p>
      <w:pPr>
        <w:pStyle w:val="67"/>
        <w:rPr>
          <w:rFonts w:hint="eastAsia" w:ascii="仿宋_GB2312" w:hAnsi="Times New Roman" w:eastAsia="仿宋_GB2312"/>
          <w:color w:val="auto"/>
          <w:kern w:val="0"/>
          <w:sz w:val="24"/>
          <w:szCs w:val="24"/>
          <w:highlight w:val="none"/>
          <w:lang w:val="en-US" w:eastAsia="zh-CN"/>
        </w:rPr>
      </w:pPr>
    </w:p>
    <w:p>
      <w:pPr>
        <w:pStyle w:val="67"/>
        <w:rPr>
          <w:rFonts w:hint="eastAsia" w:ascii="仿宋_GB2312" w:hAnsi="Times New Roman" w:eastAsia="仿宋_GB2312" w:cs="Times New Roman"/>
          <w:color w:val="auto"/>
          <w:kern w:val="0"/>
          <w:sz w:val="24"/>
          <w:szCs w:val="24"/>
          <w:highlight w:val="none"/>
          <w:lang w:val="en-US" w:eastAsia="zh-CN"/>
        </w:rPr>
      </w:pPr>
      <w:r>
        <w:rPr>
          <w:rFonts w:hint="eastAsia" w:ascii="仿宋_GB2312" w:hAnsi="Times New Roman" w:eastAsia="仿宋_GB2312"/>
          <w:color w:val="auto"/>
          <w:kern w:val="0"/>
          <w:sz w:val="24"/>
          <w:szCs w:val="24"/>
          <w:highlight w:val="none"/>
          <w:lang w:val="en-US" w:eastAsia="zh-CN"/>
        </w:rPr>
        <w:t>项目名称：</w:t>
      </w:r>
      <w:r>
        <w:rPr>
          <w:rFonts w:hint="eastAsia" w:ascii="仿宋_GB2312" w:hAnsi="Times New Roman" w:eastAsia="仿宋_GB2312" w:cs="Times New Roman"/>
          <w:color w:val="auto"/>
          <w:kern w:val="0"/>
          <w:sz w:val="24"/>
          <w:szCs w:val="24"/>
          <w:highlight w:val="none"/>
          <w:lang w:val="en-US" w:eastAsia="zh-CN"/>
        </w:rPr>
        <w:t>广州水投建工集团有限公司2025～2027年度车辆维修保养服务采购项目</w:t>
      </w:r>
    </w:p>
    <w:tbl>
      <w:tblPr>
        <w:tblStyle w:val="34"/>
        <w:tblW w:w="9141" w:type="dxa"/>
        <w:tblInd w:w="-320" w:type="dxa"/>
        <w:tblLayout w:type="autofit"/>
        <w:tblCellMar>
          <w:top w:w="0" w:type="dxa"/>
          <w:left w:w="108" w:type="dxa"/>
          <w:bottom w:w="0" w:type="dxa"/>
          <w:right w:w="108" w:type="dxa"/>
        </w:tblCellMar>
      </w:tblPr>
      <w:tblGrid>
        <w:gridCol w:w="738"/>
        <w:gridCol w:w="3786"/>
        <w:gridCol w:w="1400"/>
        <w:gridCol w:w="1517"/>
        <w:gridCol w:w="1700"/>
      </w:tblGrid>
      <w:tr>
        <w:tblPrEx>
          <w:tblCellMar>
            <w:top w:w="0" w:type="dxa"/>
            <w:left w:w="108" w:type="dxa"/>
            <w:bottom w:w="0" w:type="dxa"/>
            <w:right w:w="108" w:type="dxa"/>
          </w:tblCellMar>
        </w:tblPrEx>
        <w:trPr>
          <w:trHeight w:val="903"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报价人</w:t>
            </w: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rPr>
              <w:t>接收时间</w:t>
            </w:r>
          </w:p>
          <w:p>
            <w:pPr>
              <w:adjustRightInd w:val="0"/>
              <w:snapToGrid w:val="0"/>
              <w:jc w:val="center"/>
              <w:rPr>
                <w:rFonts w:hint="eastAsia" w:eastAsia="仿宋_GB2312"/>
                <w:color w:val="auto"/>
                <w:highlight w:val="none"/>
                <w:lang w:val="en-US" w:eastAsia="zh-CN"/>
              </w:rPr>
            </w:pPr>
            <w:r>
              <w:rPr>
                <w:rFonts w:hint="eastAsia" w:ascii="仿宋_GB2312" w:eastAsia="仿宋_GB2312"/>
                <w:color w:val="auto"/>
                <w:sz w:val="24"/>
                <w:szCs w:val="24"/>
                <w:highlight w:val="none"/>
                <w:lang w:val="en-US" w:eastAsia="zh-CN"/>
              </w:rPr>
              <w:t>（时分）</w:t>
            </w:r>
          </w:p>
        </w:tc>
        <w:tc>
          <w:tcPr>
            <w:tcW w:w="15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报价人</w:t>
            </w:r>
          </w:p>
          <w:p>
            <w:pPr>
              <w:jc w:val="center"/>
              <w:rPr>
                <w:rFonts w:hint="eastAsia"/>
                <w:color w:val="auto"/>
                <w:szCs w:val="21"/>
                <w:highlight w:val="none"/>
              </w:rPr>
            </w:pPr>
            <w:r>
              <w:rPr>
                <w:rFonts w:ascii="仿宋_GB2312" w:eastAsia="仿宋_GB2312"/>
                <w:color w:val="auto"/>
                <w:sz w:val="24"/>
                <w:szCs w:val="24"/>
                <w:highlight w:val="none"/>
              </w:rPr>
              <w:t>代表签名</w:t>
            </w: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r>
              <w:rPr>
                <w:rFonts w:hint="eastAsia" w:ascii="仿宋_GB2312" w:hAnsi="Times New Roman" w:eastAsia="仿宋_GB2312"/>
                <w:color w:val="auto"/>
                <w:kern w:val="0"/>
                <w:sz w:val="24"/>
                <w:szCs w:val="24"/>
                <w:highlight w:val="none"/>
              </w:rPr>
              <w:t>联系电话</w:t>
            </w: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2</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3</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4</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6</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7</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8</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9</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10</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11</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12</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13</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14</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r>
        <w:tblPrEx>
          <w:tblCellMar>
            <w:top w:w="0" w:type="dxa"/>
            <w:left w:w="108" w:type="dxa"/>
            <w:bottom w:w="0" w:type="dxa"/>
            <w:right w:w="108" w:type="dxa"/>
          </w:tblCellMar>
        </w:tblPrEx>
        <w:trPr>
          <w:trHeight w:val="567" w:hRule="atLeast"/>
        </w:trPr>
        <w:tc>
          <w:tcPr>
            <w:tcW w:w="73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15</w:t>
            </w:r>
          </w:p>
        </w:tc>
        <w:tc>
          <w:tcPr>
            <w:tcW w:w="378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jc w:val="center"/>
              <w:rPr>
                <w:rFonts w:ascii="仿宋_GB2312" w:eastAsia="仿宋_GB2312"/>
                <w:color w:val="auto"/>
                <w:sz w:val="24"/>
                <w:szCs w:val="24"/>
                <w:highlight w:val="none"/>
              </w:rPr>
            </w:pPr>
          </w:p>
        </w:tc>
        <w:tc>
          <w:tcPr>
            <w:tcW w:w="14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51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c>
          <w:tcPr>
            <w:tcW w:w="1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600" w:lineRule="exact"/>
              <w:rPr>
                <w:rFonts w:ascii="仿宋_GB2312" w:eastAsia="仿宋_GB2312"/>
                <w:color w:val="auto"/>
                <w:sz w:val="24"/>
                <w:szCs w:val="24"/>
                <w:highlight w:val="none"/>
              </w:rPr>
            </w:pPr>
          </w:p>
        </w:tc>
      </w:tr>
    </w:tbl>
    <w:p>
      <w:pPr>
        <w:adjustRightInd w:val="0"/>
        <w:snapToGrid w:val="0"/>
        <w:spacing w:line="600" w:lineRule="exact"/>
        <w:ind w:firstLine="555"/>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                     </w:t>
      </w:r>
      <w:r>
        <w:rPr>
          <w:rFonts w:ascii="仿宋_GB2312" w:hAnsi="宋体" w:eastAsia="仿宋_GB2312"/>
          <w:color w:val="auto"/>
          <w:sz w:val="28"/>
          <w:szCs w:val="28"/>
          <w:highlight w:val="none"/>
        </w:rPr>
        <w:t xml:space="preserve">  </w:t>
      </w:r>
    </w:p>
    <w:p>
      <w:pPr>
        <w:adjustRightInd w:val="0"/>
        <w:snapToGrid w:val="0"/>
        <w:spacing w:line="600" w:lineRule="exact"/>
        <w:ind w:firstLine="3816" w:firstLineChars="1363"/>
        <w:jc w:val="left"/>
        <w:rPr>
          <w:rFonts w:ascii="仿宋_GB2312" w:hAnsi="宋体" w:eastAsia="仿宋_GB2312"/>
          <w:color w:val="auto"/>
          <w:sz w:val="28"/>
          <w:szCs w:val="28"/>
          <w:highlight w:val="none"/>
          <w:u w:val="single"/>
        </w:rPr>
      </w:pPr>
      <w:r>
        <w:rPr>
          <w:rFonts w:hint="eastAsia"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记录人</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 xml:space="preserve">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 xml:space="preserve"> </w:t>
      </w:r>
    </w:p>
    <w:p>
      <w:pPr>
        <w:adjustRightInd w:val="0"/>
        <w:snapToGrid w:val="0"/>
        <w:spacing w:line="600" w:lineRule="exact"/>
        <w:ind w:firstLine="555"/>
        <w:jc w:val="lef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 xml:space="preserve">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年</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月</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日</w:t>
      </w:r>
    </w:p>
    <w:p>
      <w:pPr>
        <w:rPr>
          <w:rFonts w:hint="eastAsia"/>
          <w:color w:val="auto"/>
          <w:highlight w:val="none"/>
        </w:rPr>
      </w:pPr>
      <w:r>
        <w:rPr>
          <w:rFonts w:hint="eastAsia"/>
          <w:color w:val="auto"/>
          <w:highlight w:val="none"/>
        </w:rPr>
        <w:br w:type="page"/>
      </w:r>
    </w:p>
    <w:p>
      <w:pPr>
        <w:pStyle w:val="6"/>
        <w:keepNext/>
        <w:keepLines/>
        <w:pageBreakBefore w:val="0"/>
        <w:widowControl w:val="0"/>
        <w:kinsoku/>
        <w:wordWrap/>
        <w:overflowPunct/>
        <w:topLinePunct w:val="0"/>
        <w:autoSpaceDE/>
        <w:autoSpaceDN/>
        <w:bidi w:val="0"/>
        <w:adjustRightInd/>
        <w:snapToGrid/>
        <w:spacing w:before="0" w:after="0" w:line="520" w:lineRule="exact"/>
        <w:textAlignment w:val="auto"/>
        <w:rPr>
          <w:rFonts w:hint="eastAsia" w:ascii="Cambria" w:hAnsi="Cambria" w:eastAsia="方正小标宋简体" w:cs="Times New Roman"/>
          <w:bCs/>
          <w:color w:val="auto"/>
          <w:kern w:val="2"/>
          <w:sz w:val="36"/>
          <w:szCs w:val="32"/>
          <w:highlight w:val="none"/>
          <w:lang w:val="en-US" w:eastAsia="zh-CN" w:bidi="ar-SA"/>
        </w:rPr>
      </w:pPr>
      <w:bookmarkStart w:id="28" w:name="_Toc88209934"/>
      <w:bookmarkStart w:id="29" w:name="_Toc87616371"/>
      <w:r>
        <w:rPr>
          <w:rFonts w:hint="eastAsia" w:ascii="Cambria" w:hAnsi="Cambria" w:eastAsia="方正小标宋简体" w:cs="Times New Roman"/>
          <w:bCs/>
          <w:color w:val="auto"/>
          <w:kern w:val="2"/>
          <w:sz w:val="36"/>
          <w:szCs w:val="32"/>
          <w:highlight w:val="none"/>
          <w:lang w:val="en-US" w:eastAsia="zh-CN" w:bidi="ar-SA"/>
        </w:rPr>
        <w:t xml:space="preserve"> </w:t>
      </w:r>
      <w:r>
        <w:rPr>
          <w:rFonts w:hint="eastAsia" w:ascii="Cambria" w:hAnsi="Cambria" w:cs="Times New Roman"/>
          <w:bCs/>
          <w:color w:val="auto"/>
          <w:kern w:val="2"/>
          <w:sz w:val="36"/>
          <w:szCs w:val="32"/>
          <w:highlight w:val="none"/>
          <w:lang w:val="en-US" w:eastAsia="zh-CN" w:bidi="ar-SA"/>
        </w:rPr>
        <w:t xml:space="preserve">第三章  </w:t>
      </w:r>
      <w:r>
        <w:rPr>
          <w:rFonts w:hint="eastAsia" w:ascii="Cambria" w:hAnsi="Cambria" w:eastAsia="方正小标宋简体" w:cs="Times New Roman"/>
          <w:bCs/>
          <w:color w:val="auto"/>
          <w:kern w:val="2"/>
          <w:sz w:val="36"/>
          <w:szCs w:val="32"/>
          <w:highlight w:val="none"/>
          <w:lang w:val="en-US" w:eastAsia="zh-CN" w:bidi="ar-SA"/>
        </w:rPr>
        <w:t>采购方法</w:t>
      </w:r>
      <w:bookmarkEnd w:id="27"/>
      <w:bookmarkEnd w:id="28"/>
      <w:bookmarkEnd w:id="29"/>
    </w:p>
    <w:p>
      <w:pPr>
        <w:pStyle w:val="6"/>
        <w:keepNext/>
        <w:keepLines/>
        <w:pageBreakBefore w:val="0"/>
        <w:widowControl w:val="0"/>
        <w:kinsoku/>
        <w:wordWrap/>
        <w:overflowPunct/>
        <w:topLinePunct w:val="0"/>
        <w:autoSpaceDE/>
        <w:autoSpaceDN/>
        <w:bidi w:val="0"/>
        <w:adjustRightInd/>
        <w:snapToGrid/>
        <w:spacing w:before="0" w:after="0" w:line="520" w:lineRule="exact"/>
        <w:textAlignment w:val="auto"/>
        <w:rPr>
          <w:rFonts w:hint="eastAsia" w:ascii="Cambria" w:hAnsi="Cambria" w:eastAsia="方正小标宋简体" w:cs="Times New Roman"/>
          <w:bCs/>
          <w:color w:val="auto"/>
          <w:kern w:val="2"/>
          <w:sz w:val="36"/>
          <w:szCs w:val="32"/>
          <w:highlight w:val="none"/>
          <w:lang w:val="en-US" w:eastAsia="zh-CN" w:bidi="ar-SA"/>
        </w:rPr>
      </w:pPr>
    </w:p>
    <w:tbl>
      <w:tblPr>
        <w:tblStyle w:val="34"/>
        <w:tblW w:w="8897" w:type="dxa"/>
        <w:tblInd w:w="-108"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7503"/>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1394" w:type="dxa"/>
            <w:tcBorders>
              <w:top w:val="single" w:color="auto" w:sz="4" w:space="0"/>
              <w:left w:val="single" w:color="auto" w:sz="4" w:space="0"/>
            </w:tcBorders>
            <w:noWrap w:val="0"/>
            <w:vAlign w:val="center"/>
          </w:tcPr>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1.采购准备</w:t>
            </w:r>
          </w:p>
        </w:tc>
        <w:tc>
          <w:tcPr>
            <w:tcW w:w="7503" w:type="dxa"/>
            <w:tcBorders>
              <w:top w:val="single" w:color="auto" w:sz="4" w:space="0"/>
              <w:right w:val="single" w:color="auto" w:sz="4" w:space="0"/>
            </w:tcBorders>
            <w:noWrap w:val="0"/>
            <w:vAlign w:val="center"/>
          </w:tcPr>
          <w:p>
            <w:pPr>
              <w:adjustRightInd w:val="0"/>
              <w:snapToGrid w:val="0"/>
              <w:ind w:left="480" w:hanging="560" w:hangingChars="200"/>
              <w:rPr>
                <w:rFonts w:hint="eastAsia" w:ascii="仿宋_GB2312" w:hAnsi="宋体" w:eastAsia="仿宋_GB2312"/>
                <w:color w:val="auto"/>
                <w:sz w:val="28"/>
                <w:szCs w:val="28"/>
                <w:highlight w:val="none"/>
                <w:lang w:eastAsia="zh-CN"/>
              </w:rPr>
            </w:pPr>
            <w:r>
              <w:rPr>
                <w:rFonts w:hint="eastAsia" w:ascii="仿宋_GB2312" w:hAnsi="宋体" w:eastAsia="仿宋_GB2312"/>
                <w:color w:val="auto"/>
                <w:sz w:val="28"/>
                <w:szCs w:val="28"/>
                <w:highlight w:val="none"/>
              </w:rPr>
              <w:t>1.</w:t>
            </w:r>
            <w:r>
              <w:rPr>
                <w:rFonts w:hint="eastAsia" w:ascii="仿宋_GB2312" w:hAnsi="宋体" w:eastAsia="仿宋_GB2312"/>
                <w:color w:val="auto"/>
                <w:sz w:val="28"/>
                <w:szCs w:val="28"/>
                <w:highlight w:val="none"/>
                <w:lang w:val="en-US" w:eastAsia="zh-CN"/>
              </w:rPr>
              <w:t>1</w:t>
            </w:r>
            <w:r>
              <w:rPr>
                <w:rFonts w:hint="eastAsia" w:ascii="仿宋_GB2312" w:hAnsi="宋体" w:eastAsia="仿宋_GB2312"/>
                <w:color w:val="auto"/>
                <w:sz w:val="28"/>
                <w:szCs w:val="28"/>
                <w:highlight w:val="none"/>
              </w:rPr>
              <w:t xml:space="preserve"> 在采购文件约定的时间、地点，</w:t>
            </w: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应向采购人提交响应文件；响应文件按照采购文件的要求密封，按第二章</w:t>
            </w: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须知规定提交</w:t>
            </w:r>
            <w:r>
              <w:rPr>
                <w:rFonts w:hint="eastAsia" w:ascii="仿宋_GB2312" w:hAnsi="宋体" w:eastAsia="仿宋_GB2312"/>
                <w:color w:val="auto"/>
                <w:sz w:val="28"/>
                <w:szCs w:val="28"/>
                <w:highlight w:val="none"/>
                <w:lang w:eastAsia="zh-CN"/>
              </w:rPr>
              <w:t>。</w:t>
            </w:r>
          </w:p>
          <w:p>
            <w:pPr>
              <w:adjustRightInd w:val="0"/>
              <w:snapToGrid w:val="0"/>
              <w:ind w:left="480" w:hanging="560" w:hangingChars="200"/>
              <w:rPr>
                <w:rFonts w:hint="eastAsia" w:ascii="仿宋_GB2312" w:eastAsia="仿宋_GB2312"/>
                <w:color w:val="auto"/>
                <w:sz w:val="28"/>
                <w:szCs w:val="28"/>
                <w:highlight w:val="none"/>
                <w:lang w:eastAsia="zh-CN"/>
              </w:rPr>
            </w:pPr>
            <w:r>
              <w:rPr>
                <w:rFonts w:hint="eastAsia" w:ascii="仿宋_GB2312" w:hAnsi="宋体" w:eastAsia="仿宋_GB2312"/>
                <w:color w:val="auto"/>
                <w:sz w:val="28"/>
                <w:szCs w:val="28"/>
                <w:highlight w:val="none"/>
              </w:rPr>
              <w:t>1.</w:t>
            </w:r>
            <w:r>
              <w:rPr>
                <w:rFonts w:hint="eastAsia" w:ascii="仿宋_GB2312" w:hAnsi="宋体" w:eastAsia="仿宋_GB2312"/>
                <w:color w:val="auto"/>
                <w:sz w:val="28"/>
                <w:szCs w:val="28"/>
                <w:highlight w:val="none"/>
                <w:lang w:val="en-US" w:eastAsia="zh-CN"/>
              </w:rPr>
              <w:t>2</w:t>
            </w:r>
            <w:r>
              <w:rPr>
                <w:rFonts w:hint="eastAsia" w:ascii="仿宋_GB2312" w:hAnsi="宋体" w:eastAsia="仿宋_GB2312"/>
                <w:color w:val="auto"/>
                <w:sz w:val="28"/>
                <w:szCs w:val="28"/>
                <w:highlight w:val="none"/>
              </w:rPr>
              <w:t xml:space="preserve"> 资格审查执行第二章</w:t>
            </w: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须知的规定</w:t>
            </w:r>
            <w:r>
              <w:rPr>
                <w:rFonts w:hint="eastAsia" w:ascii="仿宋_GB2312" w:hAnsi="宋体" w:eastAsia="仿宋_GB2312"/>
                <w:color w:val="auto"/>
                <w:sz w:val="28"/>
                <w:szCs w:val="28"/>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41" w:hRule="atLeast"/>
        </w:trPr>
        <w:tc>
          <w:tcPr>
            <w:tcW w:w="1394" w:type="dxa"/>
            <w:tcBorders>
              <w:left w:val="single" w:color="auto" w:sz="4" w:space="0"/>
              <w:bottom w:val="single" w:color="auto" w:sz="4" w:space="0"/>
            </w:tcBorders>
            <w:noWrap w:val="0"/>
            <w:vAlign w:val="center"/>
          </w:tcPr>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报价</w:t>
            </w:r>
            <w:r>
              <w:rPr>
                <w:rFonts w:hint="eastAsia" w:ascii="仿宋_GB2312" w:eastAsia="仿宋_GB2312"/>
                <w:color w:val="auto"/>
                <w:sz w:val="28"/>
                <w:szCs w:val="28"/>
                <w:highlight w:val="none"/>
              </w:rPr>
              <w:t>规则</w:t>
            </w:r>
          </w:p>
        </w:tc>
        <w:tc>
          <w:tcPr>
            <w:tcW w:w="7503" w:type="dxa"/>
            <w:tcBorders>
              <w:bottom w:val="single" w:color="auto" w:sz="4" w:space="0"/>
              <w:right w:val="single" w:color="auto" w:sz="4" w:space="0"/>
            </w:tcBorders>
            <w:noWrap w:val="0"/>
            <w:vAlign w:val="center"/>
          </w:tcPr>
          <w:p>
            <w:pPr>
              <w:spacing w:line="400" w:lineRule="exact"/>
              <w:jc w:val="left"/>
              <w:rPr>
                <w:rFonts w:hint="eastAsia" w:ascii="仿宋_GB2312" w:hAnsi="宋体" w:eastAsia="仿宋_GB2312"/>
                <w:color w:val="auto"/>
                <w:sz w:val="28"/>
                <w:szCs w:val="28"/>
                <w:highlight w:val="none"/>
                <w:lang w:eastAsia="zh-CN"/>
              </w:rPr>
            </w:pPr>
            <w:r>
              <w:rPr>
                <w:rFonts w:hint="eastAsia" w:ascii="仿宋_GB2312" w:hAnsi="宋体" w:eastAsia="仿宋_GB2312"/>
                <w:color w:val="auto"/>
                <w:sz w:val="28"/>
                <w:szCs w:val="28"/>
                <w:highlight w:val="none"/>
              </w:rPr>
              <w:t>2.1 报价应包括国家规定的增值税税金，增值税税金按</w:t>
            </w:r>
            <w:r>
              <w:rPr>
                <w:rFonts w:hint="eastAsia" w:ascii="仿宋_GB2312" w:hAnsi="宋体" w:eastAsia="仿宋_GB2312"/>
                <w:color w:val="auto"/>
                <w:sz w:val="28"/>
                <w:szCs w:val="28"/>
                <w:highlight w:val="none"/>
                <w:lang w:eastAsia="zh-CN"/>
              </w:rPr>
              <w:t>：</w:t>
            </w:r>
          </w:p>
          <w:p>
            <w:pPr>
              <w:spacing w:line="400" w:lineRule="exact"/>
              <w:jc w:val="left"/>
              <w:rPr>
                <w:rFonts w:hint="eastAsia" w:ascii="仿宋_GB2312" w:hAnsi="宋体" w:eastAsia="仿宋_GB2312"/>
                <w:color w:val="auto"/>
                <w:sz w:val="28"/>
                <w:szCs w:val="28"/>
                <w:highlight w:val="none"/>
                <w:u w:val="single"/>
                <w:lang w:eastAsia="zh-CN"/>
              </w:rPr>
            </w:pP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u w:val="single"/>
              </w:rPr>
              <w:t>一般计税方法计算</w:t>
            </w:r>
          </w:p>
          <w:p>
            <w:pPr>
              <w:spacing w:line="400" w:lineRule="exact"/>
              <w:jc w:val="left"/>
              <w:rPr>
                <w:rFonts w:hint="eastAsia" w:ascii="仿宋_GB2312" w:hAnsi="宋体" w:eastAsia="仿宋_GB2312"/>
                <w:color w:val="auto"/>
                <w:sz w:val="28"/>
                <w:szCs w:val="28"/>
                <w:highlight w:val="none"/>
                <w:u w:val="single"/>
                <w:lang w:eastAsia="zh-CN"/>
              </w:rPr>
            </w:pPr>
            <w:r>
              <w:rPr>
                <w:rFonts w:hint="eastAsia" w:ascii="仿宋_GB2312" w:hAnsi="宋体" w:eastAsia="仿宋_GB2312"/>
                <w:color w:val="auto"/>
                <w:sz w:val="28"/>
                <w:szCs w:val="28"/>
                <w:highlight w:val="none"/>
              </w:rPr>
              <w:t>□</w:t>
            </w:r>
            <w:r>
              <w:rPr>
                <w:rFonts w:hint="eastAsia" w:ascii="仿宋_GB2312" w:hAnsi="宋体" w:eastAsia="仿宋_GB2312"/>
                <w:color w:val="auto"/>
                <w:sz w:val="28"/>
                <w:szCs w:val="28"/>
                <w:highlight w:val="none"/>
                <w:u w:val="single"/>
                <w:lang w:val="en-US" w:eastAsia="zh-CN"/>
              </w:rPr>
              <w:t>简易</w:t>
            </w:r>
            <w:r>
              <w:rPr>
                <w:rFonts w:hint="eastAsia" w:ascii="仿宋_GB2312" w:hAnsi="宋体" w:eastAsia="仿宋_GB2312"/>
                <w:color w:val="auto"/>
                <w:sz w:val="28"/>
                <w:szCs w:val="28"/>
                <w:highlight w:val="none"/>
                <w:u w:val="single"/>
              </w:rPr>
              <w:t>计税方法计算</w:t>
            </w:r>
          </w:p>
          <w:p>
            <w:pPr>
              <w:adjustRightInd w:val="0"/>
              <w:snapToGrid w:val="0"/>
              <w:ind w:left="480" w:hanging="560" w:hangingChars="200"/>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2.</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依据采购文件规定的时间和地点递交响应文件，</w:t>
            </w:r>
            <w:r>
              <w:rPr>
                <w:rFonts w:hint="eastAsia" w:ascii="仿宋_GB2312" w:eastAsia="仿宋_GB2312"/>
                <w:color w:val="auto"/>
                <w:sz w:val="28"/>
                <w:szCs w:val="28"/>
                <w:highlight w:val="none"/>
                <w:lang w:eastAsia="zh-CN"/>
              </w:rPr>
              <w:t>报价人</w:t>
            </w:r>
            <w:r>
              <w:rPr>
                <w:rFonts w:hint="eastAsia" w:ascii="仿宋_GB2312" w:eastAsia="仿宋_GB2312"/>
                <w:color w:val="auto"/>
                <w:sz w:val="28"/>
                <w:szCs w:val="28"/>
                <w:highlight w:val="none"/>
              </w:rPr>
              <w:t>应一次报出不可更改的价格</w:t>
            </w:r>
            <w:r>
              <w:rPr>
                <w:rFonts w:hint="eastAsia" w:ascii="仿宋_GB2312" w:eastAsia="仿宋_GB2312"/>
                <w:color w:val="auto"/>
                <w:sz w:val="28"/>
                <w:szCs w:val="28"/>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6" w:hRule="atLeast"/>
        </w:trPr>
        <w:tc>
          <w:tcPr>
            <w:tcW w:w="1394" w:type="dxa"/>
            <w:tcBorders>
              <w:left w:val="single" w:color="auto" w:sz="4" w:space="0"/>
              <w:bottom w:val="single" w:color="auto" w:sz="4" w:space="0"/>
            </w:tcBorders>
            <w:noWrap w:val="0"/>
            <w:vAlign w:val="center"/>
          </w:tcPr>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3.中选规则</w:t>
            </w:r>
          </w:p>
        </w:tc>
        <w:tc>
          <w:tcPr>
            <w:tcW w:w="7503" w:type="dxa"/>
            <w:tcBorders>
              <w:bottom w:val="single" w:color="auto" w:sz="4" w:space="0"/>
              <w:right w:val="single" w:color="auto" w:sz="4" w:space="0"/>
            </w:tcBorders>
            <w:noWrap w:val="0"/>
            <w:vAlign w:val="center"/>
          </w:tcPr>
          <w:p>
            <w:pPr>
              <w:adjustRightInd w:val="0"/>
              <w:snapToGrid w:val="0"/>
              <w:ind w:left="480" w:hanging="560" w:hangingChars="200"/>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3.1由于本次采购是在广州国企阳光采购信息发布采购公告的公开采购，在响应文件接收截止时间后，只要有三家及以上报价人响应，评审活动仍继续进行，若评审结果出现低于三家合格服务供方时，本次采购流标，采购人按照有关制度重新采购。</w:t>
            </w:r>
          </w:p>
          <w:p>
            <w:pPr>
              <w:adjustRightInd w:val="0"/>
              <w:snapToGrid w:val="0"/>
              <w:ind w:left="480" w:hanging="560" w:hangingChars="200"/>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val="en-US" w:eastAsia="zh-CN"/>
              </w:rPr>
              <w:t>3.2评审小组按照采购文件确定的评审标准进行排序，采购人</w:t>
            </w:r>
            <w:r>
              <w:rPr>
                <w:rFonts w:hint="default" w:ascii="仿宋_GB2312" w:hAnsi="宋体" w:eastAsia="仿宋_GB2312"/>
                <w:color w:val="auto"/>
                <w:sz w:val="28"/>
                <w:szCs w:val="28"/>
                <w:highlight w:val="none"/>
                <w:lang w:val="en-US" w:eastAsia="zh-CN"/>
              </w:rPr>
              <w:t>确定得分前</w:t>
            </w:r>
            <w:r>
              <w:rPr>
                <w:rFonts w:hint="eastAsia" w:ascii="仿宋_GB2312" w:hAnsi="宋体" w:eastAsia="仿宋_GB2312"/>
                <w:color w:val="auto"/>
                <w:sz w:val="28"/>
                <w:szCs w:val="28"/>
                <w:highlight w:val="none"/>
                <w:lang w:val="en-US" w:eastAsia="zh-CN"/>
              </w:rPr>
              <w:t>三</w:t>
            </w:r>
            <w:r>
              <w:rPr>
                <w:rFonts w:hint="default" w:ascii="仿宋_GB2312" w:hAnsi="宋体" w:eastAsia="仿宋_GB2312"/>
                <w:color w:val="auto"/>
                <w:sz w:val="28"/>
                <w:szCs w:val="28"/>
                <w:highlight w:val="none"/>
                <w:lang w:val="en-US" w:eastAsia="zh-CN"/>
              </w:rPr>
              <w:t>名的</w:t>
            </w:r>
            <w:r>
              <w:rPr>
                <w:rFonts w:hint="eastAsia" w:ascii="仿宋_GB2312" w:hAnsi="宋体" w:eastAsia="仿宋_GB2312"/>
                <w:color w:val="auto"/>
                <w:sz w:val="28"/>
                <w:szCs w:val="28"/>
                <w:highlight w:val="none"/>
                <w:lang w:val="en-US" w:eastAsia="zh-CN"/>
              </w:rPr>
              <w:t>报价人</w:t>
            </w:r>
            <w:r>
              <w:rPr>
                <w:rFonts w:hint="default" w:ascii="仿宋_GB2312" w:hAnsi="宋体" w:eastAsia="仿宋_GB2312"/>
                <w:color w:val="auto"/>
                <w:sz w:val="28"/>
                <w:szCs w:val="28"/>
                <w:highlight w:val="none"/>
                <w:lang w:val="en-US" w:eastAsia="zh-CN"/>
              </w:rPr>
              <w:t>为</w:t>
            </w:r>
            <w:r>
              <w:rPr>
                <w:rFonts w:hint="eastAsia" w:ascii="仿宋_GB2312" w:hAnsi="宋体" w:eastAsia="仿宋_GB2312"/>
                <w:color w:val="auto"/>
                <w:sz w:val="28"/>
                <w:szCs w:val="28"/>
                <w:highlight w:val="none"/>
                <w:lang w:val="en-US" w:eastAsia="zh-CN"/>
              </w:rPr>
              <w:t>入围合格服务供方。如果出现前三名服务供应商都无专项作业车维修能力时，将有能力维修专项作业车排名最靠前的报价人顶替第三名作为入围合格服务供方。</w:t>
            </w:r>
          </w:p>
          <w:p>
            <w:pPr>
              <w:adjustRightInd w:val="0"/>
              <w:snapToGrid w:val="0"/>
              <w:ind w:left="480" w:hanging="560" w:hangingChars="200"/>
              <w:rPr>
                <w:rFonts w:hint="default"/>
                <w:sz w:val="28"/>
                <w:szCs w:val="28"/>
                <w:lang w:val="en-US" w:eastAsia="zh-CN"/>
              </w:rPr>
            </w:pPr>
            <w:r>
              <w:rPr>
                <w:rFonts w:hint="eastAsia" w:ascii="仿宋_GB2312" w:hAnsi="宋体" w:eastAsia="仿宋_GB2312"/>
                <w:color w:val="auto"/>
                <w:sz w:val="28"/>
                <w:szCs w:val="28"/>
                <w:highlight w:val="none"/>
                <w:lang w:val="en-US" w:eastAsia="zh-CN"/>
              </w:rPr>
              <w:t>3.3若有中选候选人放弃中选的，由其下一排名的报价人补上，依次类推。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8" w:hRule="atLeast"/>
        </w:trPr>
        <w:tc>
          <w:tcPr>
            <w:tcW w:w="1394" w:type="dxa"/>
            <w:tcBorders>
              <w:left w:val="single" w:color="auto" w:sz="4" w:space="0"/>
              <w:bottom w:val="single" w:color="auto" w:sz="4" w:space="0"/>
            </w:tcBorders>
            <w:noWrap w:val="0"/>
            <w:vAlign w:val="center"/>
          </w:tcPr>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4.中选候选人公示</w:t>
            </w:r>
          </w:p>
        </w:tc>
        <w:tc>
          <w:tcPr>
            <w:tcW w:w="7503" w:type="dxa"/>
            <w:tcBorders>
              <w:bottom w:val="single" w:color="auto" w:sz="4" w:space="0"/>
              <w:right w:val="single" w:color="auto" w:sz="4" w:space="0"/>
            </w:tcBorders>
            <w:noWrap w:val="0"/>
            <w:vAlign w:val="center"/>
          </w:tcPr>
          <w:p>
            <w:pPr>
              <w:adjustRightInd w:val="0"/>
              <w:snapToGrid w:val="0"/>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在</w:t>
            </w:r>
            <w:r>
              <w:rPr>
                <w:rFonts w:hint="eastAsia" w:ascii="仿宋_GB2312" w:hAnsi="宋体" w:eastAsia="仿宋_GB2312"/>
                <w:color w:val="auto"/>
                <w:sz w:val="28"/>
                <w:szCs w:val="28"/>
                <w:highlight w:val="none"/>
                <w:u w:val="single"/>
              </w:rPr>
              <w:t xml:space="preserve"> 广州国企阳光采购信息发布平台 </w:t>
            </w:r>
            <w:r>
              <w:rPr>
                <w:rFonts w:hint="eastAsia" w:ascii="仿宋_GB2312" w:hAnsi="宋体" w:eastAsia="仿宋_GB2312"/>
                <w:color w:val="auto"/>
                <w:sz w:val="28"/>
                <w:szCs w:val="28"/>
                <w:highlight w:val="none"/>
              </w:rPr>
              <w:t>公示中选候选人</w:t>
            </w:r>
            <w:r>
              <w:rPr>
                <w:rFonts w:hint="eastAsia" w:ascii="仿宋_GB2312" w:hAnsi="宋体" w:eastAsia="仿宋_GB2312"/>
                <w:color w:val="auto"/>
                <w:sz w:val="28"/>
                <w:szCs w:val="28"/>
                <w:highlight w:val="none"/>
                <w:lang w:val="en-US" w:eastAsia="zh-CN"/>
              </w:rPr>
              <w:t>,</w:t>
            </w:r>
            <w:r>
              <w:rPr>
                <w:rFonts w:hint="eastAsia" w:ascii="仿宋_GB2312" w:hAnsi="宋体" w:eastAsia="仿宋_GB2312"/>
                <w:color w:val="auto"/>
                <w:sz w:val="28"/>
                <w:szCs w:val="28"/>
                <w:highlight w:val="none"/>
              </w:rPr>
              <w:t>公示期为</w:t>
            </w:r>
            <w:r>
              <w:rPr>
                <w:rFonts w:hint="eastAsia" w:ascii="仿宋_GB2312" w:hAnsi="宋体" w:eastAsia="仿宋_GB2312"/>
                <w:color w:val="auto"/>
                <w:sz w:val="28"/>
                <w:szCs w:val="28"/>
                <w:highlight w:val="none"/>
                <w:lang w:eastAsia="zh-CN"/>
              </w:rPr>
              <w:t>不少于</w:t>
            </w:r>
            <w:r>
              <w:rPr>
                <w:rFonts w:hint="eastAsia" w:ascii="仿宋_GB2312" w:hAnsi="宋体" w:eastAsia="仿宋_GB2312"/>
                <w:color w:val="auto"/>
                <w:sz w:val="28"/>
                <w:szCs w:val="28"/>
                <w:highlight w:val="none"/>
                <w:lang w:val="en-US" w:eastAsia="zh-CN"/>
              </w:rPr>
              <w:t>3</w:t>
            </w:r>
            <w:r>
              <w:rPr>
                <w:rFonts w:hint="eastAsia" w:ascii="仿宋_GB2312" w:hAnsi="宋体" w:eastAsia="仿宋_GB2312"/>
                <w:color w:val="auto"/>
                <w:sz w:val="28"/>
                <w:szCs w:val="28"/>
                <w:highlight w:val="none"/>
              </w:rPr>
              <w:t>个工作日</w:t>
            </w:r>
            <w:r>
              <w:rPr>
                <w:rFonts w:hint="eastAsia" w:ascii="仿宋_GB2312" w:hAnsi="宋体" w:eastAsia="仿宋_GB2312"/>
                <w:color w:val="auto"/>
                <w:sz w:val="28"/>
                <w:szCs w:val="28"/>
                <w:highlight w:val="none"/>
                <w:lang w:eastAsia="zh-CN"/>
              </w:rPr>
              <w:t>。</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不公示</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4" w:hRule="atLeast"/>
        </w:trPr>
        <w:tc>
          <w:tcPr>
            <w:tcW w:w="1394" w:type="dxa"/>
            <w:tcBorders>
              <w:top w:val="single" w:color="auto" w:sz="4" w:space="0"/>
              <w:left w:val="single" w:color="auto" w:sz="4" w:space="0"/>
              <w:bottom w:val="single" w:color="auto" w:sz="4" w:space="0"/>
            </w:tcBorders>
            <w:noWrap w:val="0"/>
            <w:vAlign w:val="center"/>
          </w:tcPr>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5.中选结果公告</w:t>
            </w:r>
          </w:p>
        </w:tc>
        <w:tc>
          <w:tcPr>
            <w:tcW w:w="7503" w:type="dxa"/>
            <w:tcBorders>
              <w:top w:val="single" w:color="auto" w:sz="4" w:space="0"/>
              <w:bottom w:val="single" w:color="auto" w:sz="4" w:space="0"/>
              <w:right w:val="single" w:color="auto" w:sz="4" w:space="0"/>
            </w:tcBorders>
            <w:noWrap w:val="0"/>
            <w:vAlign w:val="center"/>
          </w:tcPr>
          <w:p>
            <w:pPr>
              <w:adjustRightInd w:val="0"/>
              <w:snapToGrid w:val="0"/>
              <w:rPr>
                <w:rFonts w:hint="eastAsia" w:ascii="仿宋_GB2312" w:hAnsi="宋体" w:eastAsia="仿宋_GB2312"/>
                <w:color w:val="auto"/>
                <w:sz w:val="28"/>
                <w:szCs w:val="28"/>
                <w:highlight w:val="none"/>
                <w:lang w:eastAsia="zh-CN"/>
              </w:rPr>
            </w:pPr>
            <w:r>
              <w:rPr>
                <w:rFonts w:hint="eastAsia" w:ascii="仿宋_GB2312" w:hAnsi="宋体" w:eastAsia="仿宋_GB2312"/>
                <w:color w:val="auto"/>
                <w:sz w:val="28"/>
                <w:szCs w:val="28"/>
                <w:highlight w:val="none"/>
                <w:lang w:eastAsia="zh-CN"/>
              </w:rPr>
              <w:t>☑</w:t>
            </w:r>
            <w:r>
              <w:rPr>
                <w:rFonts w:hint="eastAsia" w:ascii="仿宋_GB2312" w:hAnsi="宋体" w:eastAsia="仿宋_GB2312"/>
                <w:color w:val="auto"/>
                <w:sz w:val="28"/>
                <w:szCs w:val="28"/>
                <w:highlight w:val="none"/>
              </w:rPr>
              <w:t xml:space="preserve"> 在</w:t>
            </w:r>
            <w:r>
              <w:rPr>
                <w:rFonts w:hint="eastAsia" w:ascii="仿宋_GB2312" w:hAnsi="宋体" w:eastAsia="仿宋_GB2312"/>
                <w:color w:val="auto"/>
                <w:sz w:val="28"/>
                <w:szCs w:val="28"/>
                <w:highlight w:val="none"/>
                <w:u w:val="single"/>
              </w:rPr>
              <w:t xml:space="preserve"> 广州国企阳光采购信息发布平台</w:t>
            </w:r>
            <w:r>
              <w:rPr>
                <w:rFonts w:hint="eastAsia" w:ascii="仿宋_GB2312" w:hAnsi="宋体" w:eastAsia="仿宋_GB2312"/>
                <w:color w:val="auto"/>
                <w:sz w:val="28"/>
                <w:szCs w:val="28"/>
                <w:highlight w:val="none"/>
                <w:u w:val="single"/>
                <w:lang w:val="en-US" w:eastAsia="zh-CN"/>
              </w:rPr>
              <w:t xml:space="preserve"> </w:t>
            </w:r>
            <w:r>
              <w:rPr>
                <w:rFonts w:hint="eastAsia" w:ascii="仿宋_GB2312" w:hAnsi="宋体" w:eastAsia="仿宋_GB2312"/>
                <w:color w:val="auto"/>
                <w:sz w:val="28"/>
                <w:szCs w:val="28"/>
                <w:highlight w:val="none"/>
              </w:rPr>
              <w:t>公告中选</w:t>
            </w:r>
            <w:r>
              <w:rPr>
                <w:rFonts w:hint="eastAsia" w:ascii="仿宋_GB2312" w:hAnsi="宋体" w:eastAsia="仿宋_GB2312"/>
                <w:color w:val="auto"/>
                <w:sz w:val="28"/>
                <w:szCs w:val="28"/>
                <w:highlight w:val="none"/>
                <w:lang w:eastAsia="zh-CN"/>
              </w:rPr>
              <w:t>供应商</w:t>
            </w:r>
          </w:p>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□不公告</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1394" w:type="dxa"/>
            <w:tcBorders>
              <w:top w:val="single" w:color="auto" w:sz="4" w:space="0"/>
              <w:left w:val="single" w:color="auto" w:sz="4" w:space="0"/>
              <w:bottom w:val="single" w:color="auto" w:sz="4" w:space="0"/>
            </w:tcBorders>
            <w:noWrap w:val="0"/>
            <w:vAlign w:val="center"/>
          </w:tcPr>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6.中选通知书</w:t>
            </w:r>
          </w:p>
        </w:tc>
        <w:tc>
          <w:tcPr>
            <w:tcW w:w="7503" w:type="dxa"/>
            <w:tcBorders>
              <w:top w:val="single" w:color="auto" w:sz="4" w:space="0"/>
              <w:bottom w:val="single" w:color="auto" w:sz="4" w:space="0"/>
              <w:right w:val="single" w:color="auto" w:sz="4" w:space="0"/>
            </w:tcBorders>
            <w:noWrap w:val="0"/>
            <w:vAlign w:val="center"/>
          </w:tcPr>
          <w:p>
            <w:pPr>
              <w:adjustRightInd w:val="0"/>
              <w:snapToGrid w:val="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采购人应在确定中选</w:t>
            </w:r>
            <w:r>
              <w:rPr>
                <w:rFonts w:hint="eastAsia" w:ascii="仿宋_GB2312" w:hAnsi="宋体" w:eastAsia="仿宋_GB2312"/>
                <w:color w:val="auto"/>
                <w:sz w:val="28"/>
                <w:szCs w:val="28"/>
                <w:highlight w:val="none"/>
                <w:lang w:eastAsia="zh-CN"/>
              </w:rPr>
              <w:t>供应商</w:t>
            </w:r>
            <w:r>
              <w:rPr>
                <w:rFonts w:hint="eastAsia" w:ascii="仿宋_GB2312" w:hAnsi="宋体" w:eastAsia="仿宋_GB2312"/>
                <w:color w:val="auto"/>
                <w:sz w:val="28"/>
                <w:szCs w:val="28"/>
                <w:highlight w:val="none"/>
              </w:rPr>
              <w:t>后及时向其发出中选通知书。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1394" w:type="dxa"/>
            <w:tcBorders>
              <w:top w:val="single" w:color="auto" w:sz="4" w:space="0"/>
              <w:left w:val="single" w:color="auto" w:sz="4" w:space="0"/>
              <w:bottom w:val="single" w:color="auto" w:sz="4" w:space="0"/>
            </w:tcBorders>
            <w:noWrap w:val="0"/>
            <w:vAlign w:val="center"/>
          </w:tcPr>
          <w:p>
            <w:pPr>
              <w:adjustRightInd w:val="0"/>
              <w:snapToGrid w:val="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7.签订采购合同</w:t>
            </w:r>
          </w:p>
        </w:tc>
        <w:tc>
          <w:tcPr>
            <w:tcW w:w="7503" w:type="dxa"/>
            <w:tcBorders>
              <w:top w:val="single" w:color="auto" w:sz="4" w:space="0"/>
              <w:bottom w:val="single" w:color="auto" w:sz="4" w:space="0"/>
              <w:right w:val="single" w:color="auto" w:sz="4" w:space="0"/>
            </w:tcBorders>
            <w:noWrap w:val="0"/>
            <w:vAlign w:val="center"/>
          </w:tcPr>
          <w:p>
            <w:pPr>
              <w:adjustRightInd w:val="0"/>
              <w:snapToGrid w:val="0"/>
              <w:ind w:left="1" w:firstLine="2"/>
              <w:jc w:val="left"/>
              <w:rPr>
                <w:rFonts w:hint="eastAsia" w:ascii="仿宋_GB2312" w:hAnsi="宋体" w:eastAsia="仿宋_GB2312"/>
                <w:color w:val="auto"/>
                <w:sz w:val="28"/>
                <w:szCs w:val="28"/>
                <w:highlight w:val="none"/>
                <w:lang w:val="en-US" w:eastAsia="zh-CN"/>
              </w:rPr>
            </w:pPr>
            <w:r>
              <w:rPr>
                <w:rFonts w:hint="eastAsia" w:ascii="仿宋_GB2312" w:hAnsi="宋体" w:eastAsia="仿宋_GB2312"/>
                <w:color w:val="auto"/>
                <w:sz w:val="28"/>
                <w:szCs w:val="28"/>
                <w:highlight w:val="none"/>
              </w:rPr>
              <w:t xml:space="preserve">采购人在发出中选通知书后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u w:val="single"/>
                <w:lang w:val="en-US" w:eastAsia="zh-CN"/>
              </w:rPr>
              <w:t xml:space="preserve">30 </w:t>
            </w:r>
            <w:r>
              <w:rPr>
                <w:rFonts w:hint="eastAsia" w:ascii="仿宋_GB2312" w:hAnsi="宋体" w:eastAsia="仿宋_GB2312"/>
                <w:color w:val="auto"/>
                <w:sz w:val="28"/>
                <w:szCs w:val="28"/>
                <w:highlight w:val="none"/>
                <w:u w:val="single"/>
              </w:rPr>
              <w:t xml:space="preserve"> </w:t>
            </w:r>
            <w:r>
              <w:rPr>
                <w:rFonts w:hint="eastAsia" w:ascii="仿宋_GB2312" w:hAnsi="宋体" w:eastAsia="仿宋_GB2312"/>
                <w:color w:val="auto"/>
                <w:sz w:val="28"/>
                <w:szCs w:val="28"/>
                <w:highlight w:val="none"/>
              </w:rPr>
              <w:t>日内同中选</w:t>
            </w:r>
            <w:r>
              <w:rPr>
                <w:rFonts w:hint="eastAsia" w:ascii="仿宋_GB2312" w:hAnsi="宋体" w:eastAsia="仿宋_GB2312"/>
                <w:color w:val="auto"/>
                <w:sz w:val="28"/>
                <w:szCs w:val="28"/>
                <w:highlight w:val="none"/>
                <w:lang w:eastAsia="zh-CN"/>
              </w:rPr>
              <w:t>供应商</w:t>
            </w:r>
            <w:r>
              <w:rPr>
                <w:rFonts w:hint="eastAsia" w:ascii="仿宋_GB2312" w:hAnsi="宋体" w:eastAsia="仿宋_GB2312"/>
                <w:color w:val="auto"/>
                <w:sz w:val="28"/>
                <w:szCs w:val="28"/>
                <w:highlight w:val="none"/>
              </w:rPr>
              <w:t>签订书面合同</w:t>
            </w:r>
            <w:r>
              <w:rPr>
                <w:rFonts w:hint="eastAsia" w:ascii="仿宋_GB2312" w:hAnsi="宋体" w:eastAsia="仿宋_GB2312"/>
                <w:color w:val="auto"/>
                <w:sz w:val="28"/>
                <w:szCs w:val="28"/>
                <w:highlight w:val="none"/>
                <w:lang w:eastAsia="zh-CN"/>
              </w:rPr>
              <w:t>。</w:t>
            </w:r>
          </w:p>
        </w:tc>
      </w:tr>
    </w:tbl>
    <w:p>
      <w:pPr>
        <w:pStyle w:val="6"/>
        <w:keepNext/>
        <w:keepLines/>
        <w:pageBreakBefore w:val="0"/>
        <w:widowControl w:val="0"/>
        <w:kinsoku/>
        <w:wordWrap/>
        <w:overflowPunct/>
        <w:topLinePunct w:val="0"/>
        <w:autoSpaceDE/>
        <w:autoSpaceDN/>
        <w:bidi w:val="0"/>
        <w:adjustRightInd/>
        <w:snapToGrid/>
        <w:spacing w:before="0" w:after="0" w:line="520" w:lineRule="exact"/>
        <w:textAlignment w:val="auto"/>
        <w:rPr>
          <w:rFonts w:hint="eastAsia" w:ascii="Cambria" w:hAnsi="Cambria" w:eastAsia="方正小标宋简体" w:cs="Times New Roman"/>
          <w:bCs/>
          <w:color w:val="auto"/>
          <w:kern w:val="2"/>
          <w:sz w:val="36"/>
          <w:szCs w:val="32"/>
          <w:highlight w:val="none"/>
          <w:lang w:val="en-US" w:eastAsia="zh-CN" w:bidi="ar-SA"/>
        </w:rPr>
      </w:pPr>
      <w:r>
        <w:rPr>
          <w:rFonts w:hint="eastAsia"/>
          <w:color w:val="auto"/>
          <w:highlight w:val="none"/>
        </w:rPr>
        <w:br w:type="page"/>
      </w:r>
      <w:bookmarkStart w:id="30" w:name="_Toc6982"/>
      <w:r>
        <w:rPr>
          <w:rFonts w:hint="eastAsia" w:ascii="Cambria" w:hAnsi="Cambria" w:eastAsia="方正小标宋简体" w:cs="Times New Roman"/>
          <w:bCs/>
          <w:color w:val="auto"/>
          <w:kern w:val="2"/>
          <w:sz w:val="36"/>
          <w:szCs w:val="32"/>
          <w:highlight w:val="none"/>
          <w:lang w:val="en-US" w:eastAsia="zh-CN" w:bidi="ar-SA"/>
        </w:rPr>
        <w:t>第四章</w:t>
      </w:r>
      <w:bookmarkStart w:id="31" w:name="_Toc87616378"/>
      <w:bookmarkStart w:id="32" w:name="_Toc88209941"/>
      <w:r>
        <w:rPr>
          <w:rFonts w:hint="eastAsia" w:ascii="Cambria" w:hAnsi="Cambria" w:eastAsia="方正小标宋简体" w:cs="Times New Roman"/>
          <w:bCs/>
          <w:color w:val="auto"/>
          <w:kern w:val="2"/>
          <w:sz w:val="36"/>
          <w:szCs w:val="32"/>
          <w:highlight w:val="none"/>
          <w:lang w:val="en-US" w:eastAsia="zh-CN" w:bidi="ar-SA"/>
        </w:rPr>
        <w:t xml:space="preserve">  评审办法</w:t>
      </w:r>
      <w:bookmarkEnd w:id="30"/>
      <w:bookmarkEnd w:id="31"/>
      <w:bookmarkEnd w:id="32"/>
    </w:p>
    <w:p>
      <w:pPr>
        <w:pageBreakBefore w:val="0"/>
        <w:widowControl w:val="0"/>
        <w:kinsoku/>
        <w:wordWrap/>
        <w:overflowPunct/>
        <w:topLinePunct w:val="0"/>
        <w:autoSpaceDE/>
        <w:autoSpaceDN/>
        <w:bidi w:val="0"/>
        <w:adjustRightInd/>
        <w:snapToGrid/>
        <w:spacing w:line="520" w:lineRule="exact"/>
        <w:jc w:val="left"/>
        <w:textAlignment w:val="auto"/>
        <w:outlineLvl w:val="1"/>
        <w:rPr>
          <w:rFonts w:hint="eastAsia" w:ascii="仿宋_GB2312" w:hAnsi="仿宋_GB2312" w:eastAsia="仿宋_GB2312" w:cs="仿宋_GB2312"/>
          <w:b/>
          <w:color w:val="auto"/>
          <w:sz w:val="28"/>
          <w:szCs w:val="28"/>
          <w:highlight w:val="none"/>
        </w:rPr>
      </w:pPr>
      <w:bookmarkStart w:id="33" w:name="_Toc13095"/>
    </w:p>
    <w:p>
      <w:pPr>
        <w:pageBreakBefore w:val="0"/>
        <w:widowControl w:val="0"/>
        <w:kinsoku/>
        <w:wordWrap/>
        <w:overflowPunct/>
        <w:topLinePunct w:val="0"/>
        <w:autoSpaceDE/>
        <w:autoSpaceDN/>
        <w:bidi w:val="0"/>
        <w:adjustRightInd/>
        <w:snapToGrid/>
        <w:spacing w:line="520" w:lineRule="exact"/>
        <w:jc w:val="left"/>
        <w:textAlignment w:val="auto"/>
        <w:outlineLvl w:val="1"/>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1.评审方法</w:t>
      </w:r>
      <w:bookmarkEnd w:id="33"/>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本次评审采用综合评分法。</w:t>
      </w:r>
    </w:p>
    <w:p>
      <w:pPr>
        <w:pageBreakBefore w:val="0"/>
        <w:widowControl w:val="0"/>
        <w:kinsoku/>
        <w:wordWrap/>
        <w:overflowPunct/>
        <w:topLinePunct w:val="0"/>
        <w:autoSpaceDE/>
        <w:autoSpaceDN/>
        <w:bidi w:val="0"/>
        <w:adjustRightInd/>
        <w:snapToGrid/>
        <w:spacing w:line="520" w:lineRule="exact"/>
        <w:jc w:val="left"/>
        <w:textAlignment w:val="auto"/>
        <w:outlineLvl w:val="1"/>
        <w:rPr>
          <w:rFonts w:hint="eastAsia" w:ascii="仿宋_GB2312" w:hAnsi="仿宋_GB2312" w:eastAsia="仿宋_GB2312" w:cs="仿宋_GB2312"/>
          <w:b/>
          <w:color w:val="auto"/>
          <w:sz w:val="28"/>
          <w:szCs w:val="28"/>
          <w:highlight w:val="none"/>
        </w:rPr>
      </w:pPr>
      <w:bookmarkStart w:id="34" w:name="_Toc10716"/>
      <w:r>
        <w:rPr>
          <w:rFonts w:hint="eastAsia" w:ascii="仿宋_GB2312" w:hAnsi="仿宋_GB2312" w:eastAsia="仿宋_GB2312" w:cs="仿宋_GB2312"/>
          <w:b/>
          <w:color w:val="auto"/>
          <w:sz w:val="28"/>
          <w:szCs w:val="28"/>
          <w:highlight w:val="none"/>
        </w:rPr>
        <w:t>2.评审程序</w:t>
      </w:r>
      <w:bookmarkEnd w:id="34"/>
    </w:p>
    <w:p>
      <w:pPr>
        <w:adjustRightInd w:val="0"/>
        <w:snapToGrid w:val="0"/>
        <w:spacing w:line="600" w:lineRule="exact"/>
        <w:ind w:firstLine="555"/>
        <w:jc w:val="left"/>
        <w:outlineLvl w:val="2"/>
        <w:rPr>
          <w:rFonts w:ascii="仿宋_GB2312" w:hAnsi="宋体" w:eastAsia="仿宋_GB2312"/>
          <w:color w:val="auto"/>
          <w:sz w:val="28"/>
          <w:szCs w:val="28"/>
          <w:highlight w:val="none"/>
        </w:rPr>
      </w:pPr>
      <w:bookmarkStart w:id="35" w:name="_Toc26659"/>
      <w:r>
        <w:rPr>
          <w:rFonts w:hint="eastAsia" w:ascii="仿宋_GB2312" w:hAnsi="宋体" w:eastAsia="仿宋_GB2312"/>
          <w:color w:val="auto"/>
          <w:sz w:val="28"/>
          <w:szCs w:val="28"/>
          <w:highlight w:val="none"/>
        </w:rPr>
        <w:t>2.</w:t>
      </w:r>
      <w:r>
        <w:rPr>
          <w:rFonts w:hint="eastAsia" w:ascii="仿宋_GB2312" w:hAnsi="宋体" w:eastAsia="仿宋_GB2312"/>
          <w:color w:val="auto"/>
          <w:sz w:val="28"/>
          <w:szCs w:val="28"/>
          <w:highlight w:val="none"/>
          <w:lang w:val="en-US" w:eastAsia="zh-CN"/>
        </w:rPr>
        <w:t>1</w:t>
      </w:r>
      <w:r>
        <w:rPr>
          <w:rFonts w:hint="eastAsia" w:ascii="仿宋_GB2312" w:hAnsi="宋体" w:eastAsia="仿宋_GB2312"/>
          <w:color w:val="auto"/>
          <w:sz w:val="28"/>
          <w:szCs w:val="28"/>
          <w:highlight w:val="none"/>
        </w:rPr>
        <w:t>初步评审</w:t>
      </w:r>
      <w:bookmarkEnd w:id="35"/>
    </w:p>
    <w:p>
      <w:pPr>
        <w:adjustRightInd w:val="0"/>
        <w:snapToGrid w:val="0"/>
        <w:spacing w:line="600" w:lineRule="exact"/>
        <w:jc w:val="center"/>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初步评审</w:t>
      </w:r>
    </w:p>
    <w:tbl>
      <w:tblPr>
        <w:tblStyle w:val="34"/>
        <w:tblW w:w="8896" w:type="dxa"/>
        <w:tblInd w:w="-108"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2196"/>
        <w:gridCol w:w="5364"/>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6" w:hRule="atLeast"/>
          <w:tblHeader/>
        </w:trPr>
        <w:tc>
          <w:tcPr>
            <w:tcW w:w="1336" w:type="dxa"/>
            <w:tcBorders>
              <w:top w:val="single" w:color="auto" w:sz="4" w:space="0"/>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因素</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restar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ascii="仿宋_GB2312" w:eastAsia="仿宋_GB2312"/>
                <w:color w:val="auto"/>
                <w:sz w:val="24"/>
                <w:szCs w:val="24"/>
                <w:highlight w:val="none"/>
              </w:rPr>
              <w:t>响应函签字盖章</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ascii="仿宋_GB2312" w:eastAsia="仿宋_GB2312"/>
                <w:color w:val="auto"/>
                <w:sz w:val="24"/>
                <w:szCs w:val="24"/>
                <w:highlight w:val="none"/>
              </w:rPr>
              <w:t>有响应函</w:t>
            </w:r>
            <w:r>
              <w:rPr>
                <w:rFonts w:hint="eastAsia" w:ascii="仿宋_GB2312" w:eastAsia="仿宋_GB2312"/>
                <w:color w:val="auto"/>
                <w:sz w:val="24"/>
                <w:szCs w:val="24"/>
                <w:highlight w:val="none"/>
              </w:rPr>
              <w:t>，</w:t>
            </w:r>
            <w:r>
              <w:rPr>
                <w:rFonts w:ascii="仿宋_GB2312" w:eastAsia="仿宋_GB2312"/>
                <w:color w:val="auto"/>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ascii="仿宋_GB2312" w:eastAsia="仿宋_GB2312"/>
                <w:color w:val="auto"/>
                <w:sz w:val="24"/>
                <w:szCs w:val="24"/>
                <w:highlight w:val="none"/>
              </w:rPr>
              <w:t>响应文件格式</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hint="eastAsia" w:ascii="仿宋_GB2312" w:eastAsia="仿宋_GB2312"/>
                <w:color w:val="auto"/>
                <w:sz w:val="24"/>
                <w:szCs w:val="24"/>
                <w:highlight w:val="none"/>
              </w:rPr>
              <w:t>法定代表人证明或授权委托书</w:t>
            </w:r>
          </w:p>
        </w:tc>
        <w:tc>
          <w:tcPr>
            <w:tcW w:w="5364" w:type="dxa"/>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ascii="仿宋_GB2312" w:eastAsia="仿宋_GB2312"/>
                <w:color w:val="auto"/>
                <w:sz w:val="24"/>
                <w:szCs w:val="24"/>
                <w:highlight w:val="none"/>
              </w:rPr>
            </w:pPr>
            <w:r>
              <w:rPr>
                <w:rFonts w:hint="eastAsia" w:ascii="仿宋_GB2312" w:eastAsia="仿宋_GB2312"/>
                <w:color w:val="auto"/>
                <w:sz w:val="24"/>
                <w:szCs w:val="24"/>
                <w:highlight w:val="none"/>
              </w:rPr>
              <w:t>法定代表人证明</w:t>
            </w:r>
            <w:r>
              <w:rPr>
                <w:rFonts w:hint="eastAsia" w:ascii="仿宋_GB2312" w:eastAsia="仿宋_GB2312"/>
                <w:color w:val="auto"/>
                <w:sz w:val="24"/>
                <w:szCs w:val="24"/>
                <w:highlight w:val="none"/>
                <w:lang w:val="en-US" w:eastAsia="zh-CN"/>
              </w:rPr>
              <w:t>有加盖单位公章</w:t>
            </w:r>
            <w:r>
              <w:rPr>
                <w:rFonts w:hint="eastAsia" w:ascii="仿宋_GB2312" w:eastAsia="仿宋_GB2312"/>
                <w:color w:val="auto"/>
                <w:sz w:val="24"/>
                <w:szCs w:val="24"/>
                <w:highlight w:val="none"/>
                <w:lang w:eastAsia="zh-CN"/>
              </w:rPr>
              <w:t>，</w:t>
            </w:r>
            <w:r>
              <w:rPr>
                <w:rFonts w:ascii="仿宋_GB2312" w:eastAsia="仿宋_GB2312"/>
                <w:color w:val="auto"/>
                <w:sz w:val="24"/>
                <w:szCs w:val="24"/>
                <w:highlight w:val="none"/>
              </w:rPr>
              <w:t>授权书有法定代表人及其委托代理人签字并加盖单位</w:t>
            </w:r>
            <w:r>
              <w:rPr>
                <w:rFonts w:hint="eastAsia" w:ascii="仿宋_GB2312" w:eastAsia="仿宋_GB2312"/>
                <w:color w:val="auto"/>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hint="eastAsia" w:ascii="仿宋_GB2312" w:eastAsia="仿宋_GB2312"/>
                <w:color w:val="auto"/>
                <w:sz w:val="24"/>
                <w:szCs w:val="24"/>
                <w:highlight w:val="none"/>
                <w:lang w:eastAsia="zh-CN"/>
              </w:rPr>
              <w:t>项目</w:t>
            </w:r>
            <w:r>
              <w:rPr>
                <w:rFonts w:ascii="仿宋_GB2312" w:eastAsia="仿宋_GB2312"/>
                <w:color w:val="auto"/>
                <w:sz w:val="24"/>
                <w:szCs w:val="24"/>
                <w:highlight w:val="none"/>
              </w:rPr>
              <w:t>报价</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default" w:ascii="仿宋_GB2312" w:eastAsia="仿宋_GB2312"/>
                <w:color w:val="auto"/>
                <w:sz w:val="24"/>
                <w:szCs w:val="24"/>
                <w:highlight w:val="none"/>
                <w:lang w:val="en-US" w:eastAsia="zh-CN"/>
              </w:rPr>
            </w:pPr>
            <w:r>
              <w:rPr>
                <w:rFonts w:ascii="仿宋_GB2312" w:eastAsia="仿宋_GB2312"/>
                <w:color w:val="auto"/>
                <w:sz w:val="24"/>
                <w:szCs w:val="24"/>
                <w:highlight w:val="none"/>
              </w:rPr>
              <w:t>报价唯一</w:t>
            </w:r>
            <w:r>
              <w:rPr>
                <w:rFonts w:hint="eastAsia" w:ascii="仿宋_GB2312" w:eastAsia="仿宋_GB2312"/>
                <w:color w:val="auto"/>
                <w:sz w:val="24"/>
                <w:szCs w:val="24"/>
                <w:highlight w:val="none"/>
                <w:lang w:eastAsia="zh-CN"/>
              </w:rPr>
              <w:t>，且</w:t>
            </w:r>
            <w:r>
              <w:rPr>
                <w:rFonts w:ascii="仿宋_GB2312" w:eastAsia="仿宋_GB2312"/>
                <w:color w:val="auto"/>
                <w:sz w:val="24"/>
                <w:szCs w:val="24"/>
                <w:highlight w:val="none"/>
              </w:rPr>
              <w:t>没有超过</w:t>
            </w:r>
            <w:r>
              <w:rPr>
                <w:rFonts w:hint="eastAsia" w:ascii="仿宋_GB2312" w:eastAsia="仿宋_GB2312"/>
                <w:color w:val="auto"/>
                <w:sz w:val="24"/>
                <w:szCs w:val="24"/>
                <w:highlight w:val="none"/>
                <w:lang w:val="en-US" w:eastAsia="zh-CN"/>
              </w:rPr>
              <w:t>限价范围</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72" w:hRule="atLeast"/>
        </w:trPr>
        <w:tc>
          <w:tcPr>
            <w:tcW w:w="1336" w:type="dxa"/>
            <w:vMerge w:val="continue"/>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hint="eastAsia" w:ascii="仿宋_GB2312" w:eastAsia="仿宋_GB2312"/>
                <w:color w:val="auto"/>
                <w:sz w:val="24"/>
                <w:szCs w:val="24"/>
                <w:highlight w:val="none"/>
                <w:lang w:eastAsia="zh-CN"/>
              </w:rPr>
              <w:t>报价人</w:t>
            </w:r>
            <w:r>
              <w:rPr>
                <w:rFonts w:ascii="仿宋_GB2312" w:eastAsia="仿宋_GB2312"/>
                <w:color w:val="auto"/>
                <w:sz w:val="24"/>
                <w:szCs w:val="24"/>
                <w:highlight w:val="none"/>
              </w:rPr>
              <w:t>资格</w:t>
            </w:r>
          </w:p>
        </w:tc>
        <w:tc>
          <w:tcPr>
            <w:tcW w:w="5364"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3"/>
              </w:numPr>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eastAsia="zh-CN"/>
              </w:rPr>
              <w:t>有</w:t>
            </w:r>
            <w:r>
              <w:rPr>
                <w:rFonts w:hint="eastAsia" w:ascii="仿宋_GB2312" w:hAnsi="仿宋_GB2312" w:eastAsia="仿宋_GB2312" w:cs="仿宋_GB2312"/>
                <w:color w:val="auto"/>
                <w:sz w:val="24"/>
                <w:szCs w:val="24"/>
                <w:highlight w:val="none"/>
              </w:rPr>
              <w:t>营业执照、</w:t>
            </w:r>
            <w:r>
              <w:rPr>
                <w:rFonts w:hint="eastAsia" w:ascii="仿宋_GB2312" w:hAnsi="仿宋_GB2312" w:eastAsia="仿宋_GB2312" w:cs="仿宋_GB2312"/>
                <w:color w:val="auto"/>
                <w:sz w:val="24"/>
                <w:szCs w:val="24"/>
                <w:highlight w:val="none"/>
                <w:lang w:val="en-US" w:eastAsia="zh-CN"/>
              </w:rPr>
              <w:t>一般纳税人证明、</w:t>
            </w:r>
            <w:r>
              <w:rPr>
                <w:rFonts w:hint="eastAsia" w:ascii="仿宋_GB2312" w:hAnsi="仿宋_GB2312" w:eastAsia="仿宋_GB2312" w:cs="仿宋_GB2312"/>
                <w:color w:val="auto"/>
                <w:sz w:val="24"/>
                <w:szCs w:val="24"/>
                <w:highlight w:val="none"/>
              </w:rPr>
              <w:t>二类或以上汽车维修</w:t>
            </w:r>
            <w:r>
              <w:rPr>
                <w:rFonts w:hint="eastAsia" w:ascii="仿宋_GB2312" w:hAnsi="仿宋_GB2312" w:eastAsia="仿宋_GB2312" w:cs="仿宋_GB2312"/>
                <w:color w:val="auto"/>
                <w:sz w:val="24"/>
                <w:szCs w:val="24"/>
                <w:highlight w:val="none"/>
                <w:lang w:val="en-US" w:eastAsia="zh-CN"/>
              </w:rPr>
              <w:t>的机动车维修经营备案表</w:t>
            </w:r>
            <w:r>
              <w:rPr>
                <w:rFonts w:hint="eastAsia" w:ascii="仿宋_GB2312" w:hAnsi="仿宋_GB2312" w:eastAsia="仿宋_GB2312" w:cs="仿宋_GB2312"/>
                <w:color w:val="auto"/>
                <w:sz w:val="24"/>
                <w:szCs w:val="24"/>
                <w:highlight w:val="none"/>
                <w:lang w:eastAsia="zh-CN"/>
              </w:rPr>
              <w:t>复印件</w:t>
            </w:r>
            <w:r>
              <w:rPr>
                <w:rFonts w:hint="eastAsia" w:ascii="仿宋_GB2312" w:hAnsi="仿宋_GB2312" w:eastAsia="仿宋_GB2312" w:cs="仿宋_GB2312"/>
                <w:color w:val="auto"/>
                <w:sz w:val="24"/>
                <w:szCs w:val="24"/>
                <w:highlight w:val="none"/>
              </w:rPr>
              <w:t>并加盖单位公章</w:t>
            </w:r>
            <w:r>
              <w:rPr>
                <w:rFonts w:hint="eastAsia" w:ascii="仿宋_GB2312" w:hAnsi="仿宋_GB2312" w:eastAsia="仿宋_GB2312" w:cs="仿宋_GB2312"/>
                <w:color w:val="auto"/>
                <w:sz w:val="24"/>
                <w:szCs w:val="24"/>
                <w:highlight w:val="none"/>
                <w:lang w:val="en-US" w:eastAsia="zh-CN"/>
              </w:rPr>
              <w:t>。</w:t>
            </w:r>
          </w:p>
          <w:p>
            <w:pPr>
              <w:keepNext w:val="0"/>
              <w:keepLines w:val="0"/>
              <w:pageBreakBefore w:val="0"/>
              <w:widowControl w:val="0"/>
              <w:numPr>
                <w:ilvl w:val="0"/>
                <w:numId w:val="3"/>
              </w:numPr>
              <w:kinsoku/>
              <w:wordWrap/>
              <w:overflowPunct/>
              <w:topLinePunct w:val="0"/>
              <w:autoSpaceDE/>
              <w:autoSpaceDN/>
              <w:bidi w:val="0"/>
              <w:adjustRightInd w:val="0"/>
              <w:snapToGrid w:val="0"/>
              <w:textAlignment w:val="auto"/>
              <w:rPr>
                <w:rFonts w:hint="eastAsia" w:ascii="仿宋_GB2312" w:eastAsia="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符合“第一章 采购公告的2.2”要求，按“第七章</w:t>
            </w:r>
            <w:r>
              <w:rPr>
                <w:rFonts w:hint="eastAsia" w:ascii="仿宋_GB2312" w:hAnsi="仿宋_GB2312" w:eastAsia="仿宋_GB2312" w:cs="仿宋_GB2312"/>
                <w:color w:val="auto"/>
                <w:sz w:val="24"/>
                <w:szCs w:val="24"/>
                <w:highlight w:val="none"/>
              </w:rPr>
              <w:t>响应文件组成及格式附件</w:t>
            </w:r>
            <w:r>
              <w:rPr>
                <w:rFonts w:hint="eastAsia" w:ascii="仿宋_GB2312" w:hAnsi="仿宋_GB2312" w:eastAsia="仿宋_GB2312" w:cs="仿宋_GB2312"/>
                <w:color w:val="auto"/>
                <w:sz w:val="24"/>
                <w:szCs w:val="24"/>
                <w:highlight w:val="none"/>
                <w:lang w:val="en-US" w:eastAsia="zh-CN"/>
              </w:rPr>
              <w:t>的4.5”在</w:t>
            </w:r>
            <w:r>
              <w:rPr>
                <w:rFonts w:hint="eastAsia" w:ascii="仿宋_GB2312" w:hAnsi="仿宋_GB2312" w:eastAsia="仿宋_GB2312" w:cs="仿宋_GB2312"/>
                <w:color w:val="auto"/>
                <w:sz w:val="24"/>
                <w:szCs w:val="24"/>
                <w:highlight w:val="none"/>
              </w:rPr>
              <w:t>“国家企业信用信息公示系统</w:t>
            </w:r>
            <w:r>
              <w:rPr>
                <w:rFonts w:hint="eastAsia" w:ascii="仿宋_GB2312" w:hAnsi="仿宋_GB2312" w:eastAsia="仿宋_GB2312" w:cs="仿宋_GB2312"/>
                <w:color w:val="auto"/>
                <w:sz w:val="24"/>
                <w:szCs w:val="24"/>
                <w:highlight w:val="none"/>
                <w:lang w:val="en-US" w:eastAsia="zh-CN"/>
              </w:rPr>
              <w:t>和信用中国</w:t>
            </w:r>
            <w:r>
              <w:rPr>
                <w:rFonts w:hint="eastAsia" w:ascii="仿宋_GB2312" w:hAnsi="仿宋_GB2312" w:eastAsia="仿宋_GB2312" w:cs="仿宋_GB2312"/>
                <w:color w:val="auto"/>
                <w:sz w:val="24"/>
                <w:szCs w:val="24"/>
                <w:highlight w:val="none"/>
              </w:rPr>
              <w:t>”网站</w:t>
            </w:r>
            <w:r>
              <w:rPr>
                <w:rFonts w:hint="eastAsia" w:ascii="仿宋_GB2312" w:hAnsi="仿宋_GB2312" w:eastAsia="仿宋_GB2312" w:cs="仿宋_GB2312"/>
                <w:color w:val="auto"/>
                <w:sz w:val="24"/>
                <w:szCs w:val="24"/>
                <w:highlight w:val="none"/>
                <w:lang w:val="en-US" w:eastAsia="zh-CN"/>
              </w:rPr>
              <w:t>查询结果截图并加盖公章。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36" w:type="dxa"/>
            <w:vMerge w:val="continue"/>
            <w:tcBorders>
              <w:left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p>
        </w:tc>
        <w:tc>
          <w:tcPr>
            <w:tcW w:w="2196" w:type="dxa"/>
            <w:tcBorders>
              <w:top w:val="single" w:color="auto" w:sz="4" w:space="0"/>
              <w:bottom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hAnsi="Calibri" w:eastAsia="仿宋_GB2312" w:cs="Times New Roman"/>
                <w:color w:val="auto"/>
                <w:kern w:val="2"/>
                <w:sz w:val="24"/>
                <w:szCs w:val="24"/>
                <w:highlight w:val="none"/>
                <w:lang w:val="en-US" w:eastAsia="zh-CN" w:bidi="ar-SA"/>
              </w:rPr>
            </w:pPr>
            <w:r>
              <w:rPr>
                <w:rFonts w:ascii="仿宋_GB2312" w:eastAsia="仿宋_GB2312"/>
                <w:color w:val="auto"/>
                <w:sz w:val="24"/>
                <w:szCs w:val="24"/>
                <w:highlight w:val="none"/>
              </w:rPr>
              <w:t>其他</w:t>
            </w:r>
          </w:p>
        </w:tc>
        <w:tc>
          <w:tcPr>
            <w:tcW w:w="5364" w:type="dxa"/>
            <w:tcBorders>
              <w:top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Calibri" w:eastAsia="仿宋_GB2312" w:cs="Times New Roman"/>
                <w:color w:val="auto"/>
                <w:kern w:val="2"/>
                <w:sz w:val="24"/>
                <w:szCs w:val="24"/>
                <w:highlight w:val="none"/>
                <w:lang w:val="en-US" w:eastAsia="zh-CN" w:bidi="ar-SA"/>
              </w:rPr>
            </w:pPr>
            <w:r>
              <w:rPr>
                <w:rFonts w:ascii="仿宋_GB2312" w:eastAsia="仿宋_GB2312"/>
                <w:color w:val="auto"/>
                <w:sz w:val="24"/>
                <w:szCs w:val="24"/>
                <w:highlight w:val="none"/>
              </w:rPr>
              <w:t>无法律法规及采购文件规定的其他无效响应内容</w:t>
            </w:r>
          </w:p>
        </w:tc>
      </w:tr>
    </w:tbl>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_GB2312" w:hAnsi="宋体" w:eastAsia="仿宋_GB2312" w:cs="Times New Roman"/>
          <w:color w:val="auto"/>
          <w:sz w:val="24"/>
          <w:szCs w:val="24"/>
          <w:highlight w:val="none"/>
        </w:rPr>
      </w:pPr>
      <w:r>
        <w:rPr>
          <w:rFonts w:hint="eastAsia" w:ascii="仿宋_GB2312" w:hAnsi="宋体" w:eastAsia="仿宋_GB2312" w:cs="Times New Roman"/>
          <w:color w:val="auto"/>
          <w:sz w:val="24"/>
          <w:szCs w:val="24"/>
          <w:highlight w:val="none"/>
        </w:rPr>
        <w:t>说明：</w:t>
      </w:r>
      <w:r>
        <w:rPr>
          <w:rFonts w:hint="eastAsia" w:ascii="仿宋_GB2312" w:hAnsi="宋体" w:eastAsia="仿宋_GB2312" w:cs="Times New Roman"/>
          <w:color w:val="auto"/>
          <w:sz w:val="24"/>
          <w:szCs w:val="24"/>
          <w:highlight w:val="none"/>
          <w:lang w:eastAsia="zh-CN"/>
        </w:rPr>
        <w:t>不</w:t>
      </w:r>
      <w:r>
        <w:rPr>
          <w:rFonts w:hint="eastAsia" w:ascii="仿宋_GB2312" w:hAnsi="宋体" w:eastAsia="仿宋_GB2312" w:cs="Times New Roman"/>
          <w:color w:val="auto"/>
          <w:sz w:val="24"/>
          <w:szCs w:val="24"/>
          <w:highlight w:val="none"/>
        </w:rPr>
        <w:t>符合初步评审活动符合采购文件要求的不得进入下一个环节。</w:t>
      </w:r>
    </w:p>
    <w:p>
      <w:pPr>
        <w:adjustRightInd w:val="0"/>
        <w:snapToGrid w:val="0"/>
        <w:spacing w:line="600" w:lineRule="exact"/>
        <w:ind w:firstLine="555"/>
        <w:jc w:val="left"/>
        <w:outlineLvl w:val="2"/>
        <w:rPr>
          <w:rFonts w:hint="eastAsia" w:ascii="仿宋_GB2312" w:hAnsi="宋体" w:eastAsia="仿宋_GB2312"/>
          <w:color w:val="auto"/>
          <w:sz w:val="28"/>
          <w:szCs w:val="28"/>
          <w:highlight w:val="none"/>
        </w:rPr>
      </w:pPr>
      <w:bookmarkStart w:id="36" w:name="_Toc28108"/>
    </w:p>
    <w:p>
      <w:pPr>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br w:type="page"/>
      </w:r>
    </w:p>
    <w:p>
      <w:pPr>
        <w:adjustRightInd w:val="0"/>
        <w:snapToGrid w:val="0"/>
        <w:spacing w:line="600" w:lineRule="exact"/>
        <w:ind w:firstLine="555"/>
        <w:jc w:val="left"/>
        <w:outlineLvl w:val="2"/>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2.</w:t>
      </w:r>
      <w:r>
        <w:rPr>
          <w:rFonts w:hint="eastAsia" w:ascii="仿宋_GB2312" w:hAnsi="宋体" w:eastAsia="仿宋_GB2312"/>
          <w:color w:val="auto"/>
          <w:sz w:val="28"/>
          <w:szCs w:val="28"/>
          <w:highlight w:val="none"/>
          <w:lang w:val="en-US" w:eastAsia="zh-CN"/>
        </w:rPr>
        <w:t>2</w:t>
      </w:r>
      <w:r>
        <w:rPr>
          <w:rFonts w:hint="eastAsia" w:ascii="仿宋_GB2312" w:hAnsi="宋体" w:eastAsia="仿宋_GB2312"/>
          <w:color w:val="auto"/>
          <w:sz w:val="28"/>
          <w:szCs w:val="28"/>
          <w:highlight w:val="none"/>
        </w:rPr>
        <w:t>商务评审</w:t>
      </w:r>
      <w:bookmarkEnd w:id="36"/>
    </w:p>
    <w:p>
      <w:pPr>
        <w:adjustRightInd w:val="0"/>
        <w:snapToGrid w:val="0"/>
        <w:spacing w:line="600" w:lineRule="exact"/>
        <w:jc w:val="center"/>
        <w:rPr>
          <w:rFonts w:ascii="仿宋_GB2312" w:hAnsi="宋体" w:eastAsia="仿宋_GB2312"/>
          <w:color w:val="auto"/>
          <w:sz w:val="28"/>
          <w:szCs w:val="28"/>
          <w:highlight w:val="none"/>
        </w:rPr>
      </w:pPr>
      <w:bookmarkStart w:id="37" w:name="_Toc25671"/>
      <w:r>
        <w:rPr>
          <w:rFonts w:hint="eastAsia" w:ascii="仿宋_GB2312" w:eastAsia="仿宋_GB2312"/>
          <w:color w:val="auto"/>
          <w:sz w:val="28"/>
          <w:szCs w:val="28"/>
          <w:highlight w:val="none"/>
        </w:rPr>
        <w:t>商务评审（</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55</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分）</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1190"/>
        <w:gridCol w:w="900"/>
        <w:gridCol w:w="6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trPr>
        <w:tc>
          <w:tcPr>
            <w:tcW w:w="491"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序号</w:t>
            </w:r>
          </w:p>
        </w:tc>
        <w:tc>
          <w:tcPr>
            <w:tcW w:w="1190"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评审因素</w:t>
            </w:r>
          </w:p>
        </w:tc>
        <w:tc>
          <w:tcPr>
            <w:tcW w:w="900"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分值</w:t>
            </w:r>
          </w:p>
        </w:tc>
        <w:tc>
          <w:tcPr>
            <w:tcW w:w="6365" w:type="dxa"/>
            <w:noWrap w:val="0"/>
            <w:vAlign w:val="center"/>
          </w:tcPr>
          <w:p>
            <w:pPr>
              <w:adjustRightInd w:val="0"/>
              <w:snapToGrid w:val="0"/>
              <w:jc w:val="center"/>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trPr>
        <w:tc>
          <w:tcPr>
            <w:tcW w:w="491"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1</w:t>
            </w:r>
          </w:p>
        </w:tc>
        <w:tc>
          <w:tcPr>
            <w:tcW w:w="119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资质等级</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10</w:t>
            </w:r>
          </w:p>
        </w:tc>
        <w:tc>
          <w:tcPr>
            <w:tcW w:w="6365" w:type="dxa"/>
            <w:noWrap w:val="0"/>
            <w:vAlign w:val="center"/>
          </w:tcPr>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提供有效期内交管部门签章的汽车维修资质《机动车维修经营备案表》。</w:t>
            </w:r>
          </w:p>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汽车维修资质为一类的得10分，二类的得5分，其他不得分。</w:t>
            </w:r>
          </w:p>
          <w:p>
            <w:pPr>
              <w:keepNext w:val="0"/>
              <w:keepLines w:val="0"/>
              <w:pageBreakBefore w:val="0"/>
              <w:widowControl w:val="0"/>
              <w:kinsoku/>
              <w:wordWrap/>
              <w:overflowPunct/>
              <w:topLinePunct w:val="0"/>
              <w:autoSpaceDE/>
              <w:autoSpaceDN/>
              <w:bidi w:val="0"/>
              <w:adjustRightInd w:val="0"/>
              <w:snapToGrid w:val="0"/>
              <w:jc w:val="left"/>
              <w:textAlignment w:val="auto"/>
              <w:rPr>
                <w:rFonts w:ascii="仿宋_GB2312" w:eastAsia="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(注：提供有效的备案表复印件加盖公章。)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atLeast"/>
        </w:trPr>
        <w:tc>
          <w:tcPr>
            <w:tcW w:w="491" w:type="dxa"/>
            <w:noWrap w:val="0"/>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2</w:t>
            </w:r>
          </w:p>
        </w:tc>
        <w:tc>
          <w:tcPr>
            <w:tcW w:w="1190"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ascii="仿宋_GB2312" w:eastAsia="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 xml:space="preserve">业绩经验 </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6</w:t>
            </w:r>
          </w:p>
        </w:tc>
        <w:tc>
          <w:tcPr>
            <w:tcW w:w="6365" w:type="dxa"/>
            <w:noWrap w:val="0"/>
            <w:vAlign w:val="center"/>
          </w:tcPr>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2019年以来承接过车辆维修保养年度业绩。</w:t>
            </w:r>
          </w:p>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维修合同一年服务金额50万元及以上，每项得2分，最多得6分；维修合同一年服务金额50万元（不含）以下的，每项得1分，最多得3分； </w:t>
            </w:r>
          </w:p>
          <w:p>
            <w:pPr>
              <w:adjustRightInd w:val="0"/>
              <w:snapToGrid w:val="0"/>
              <w:jc w:val="left"/>
              <w:rPr>
                <w:rFonts w:ascii="仿宋_GB2312" w:eastAsia="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（注：年度业绩是指签订了车辆年度维修合同，需提供证明业绩的合同关键信息页复印件，否则业绩无效，上述2项得分可累加，最多得6分。）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3</w:t>
            </w:r>
          </w:p>
        </w:tc>
        <w:tc>
          <w:tcPr>
            <w:tcW w:w="1190"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宋体" w:eastAsia="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诚信等级</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5.5</w:t>
            </w:r>
          </w:p>
        </w:tc>
        <w:tc>
          <w:tcPr>
            <w:tcW w:w="6365" w:type="dxa"/>
            <w:noWrap w:val="0"/>
            <w:vAlign w:val="center"/>
          </w:tcPr>
          <w:p>
            <w:pPr>
              <w:adjustRightInd w:val="0"/>
              <w:snapToGrid w:val="0"/>
              <w:jc w:val="left"/>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val="en-US" w:eastAsia="zh-CN"/>
              </w:rPr>
              <w:t>2015以来获得广州市机动车维修企业和与驾培机构诚信评价等级。每提供一个4A级得1分、3A级得0.5分、2A得0.3分、1A得0.1分，最多得5.5分</w:t>
            </w:r>
            <w:r>
              <w:rPr>
                <w:rFonts w:hint="eastAsia" w:ascii="仿宋_GB2312" w:eastAsia="仿宋_GB2312"/>
                <w:color w:val="auto"/>
                <w:sz w:val="24"/>
                <w:szCs w:val="24"/>
                <w:highlight w:val="none"/>
                <w:lang w:eastAsia="zh-CN"/>
              </w:rPr>
              <w:t>。</w:t>
            </w:r>
          </w:p>
          <w:p>
            <w:pPr>
              <w:adjustRightInd w:val="0"/>
              <w:snapToGrid w:val="0"/>
              <w:jc w:val="left"/>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w:t>
            </w:r>
            <w:r>
              <w:rPr>
                <w:rFonts w:hint="default" w:ascii="仿宋_GB2312" w:eastAsia="仿宋_GB2312"/>
                <w:color w:val="auto"/>
                <w:sz w:val="24"/>
                <w:szCs w:val="24"/>
                <w:highlight w:val="none"/>
              </w:rPr>
              <w:t>注：提供有效的</w:t>
            </w:r>
            <w:r>
              <w:rPr>
                <w:rFonts w:hint="eastAsia" w:ascii="仿宋_GB2312" w:eastAsia="仿宋_GB2312"/>
                <w:color w:val="auto"/>
                <w:sz w:val="24"/>
                <w:szCs w:val="24"/>
                <w:highlight w:val="none"/>
                <w:lang w:val="en-US" w:eastAsia="zh-CN"/>
              </w:rPr>
              <w:t>相关证明复印件</w:t>
            </w:r>
            <w:r>
              <w:rPr>
                <w:rFonts w:hint="default" w:ascii="仿宋_GB2312" w:eastAsia="仿宋_GB2312"/>
                <w:color w:val="auto"/>
                <w:sz w:val="24"/>
                <w:szCs w:val="24"/>
                <w:highlight w:val="none"/>
              </w:rPr>
              <w:t>并加盖公章</w:t>
            </w:r>
            <w:r>
              <w:rPr>
                <w:rFonts w:hint="eastAsia" w:ascii="仿宋_GB2312" w:eastAsia="仿宋_GB2312"/>
                <w:color w:val="auto"/>
                <w:sz w:val="24"/>
                <w:szCs w:val="24"/>
                <w:highlight w:val="none"/>
                <w:lang w:eastAsia="zh-CN"/>
              </w:rPr>
              <w:t>，时间以</w:t>
            </w:r>
            <w:r>
              <w:rPr>
                <w:rFonts w:hint="eastAsia" w:ascii="仿宋_GB2312" w:eastAsia="仿宋_GB2312"/>
                <w:color w:val="auto"/>
                <w:sz w:val="24"/>
                <w:szCs w:val="24"/>
                <w:highlight w:val="none"/>
                <w:lang w:val="en-US" w:eastAsia="zh-CN"/>
              </w:rPr>
              <w:t>评价的年份</w:t>
            </w:r>
            <w:r>
              <w:rPr>
                <w:rFonts w:hint="eastAsia" w:ascii="仿宋_GB2312" w:eastAsia="仿宋_GB2312"/>
                <w:color w:val="auto"/>
                <w:sz w:val="24"/>
                <w:szCs w:val="24"/>
                <w:highlight w:val="none"/>
                <w:lang w:eastAsia="zh-CN"/>
              </w:rPr>
              <w:t>为准</w:t>
            </w:r>
            <w:r>
              <w:rPr>
                <w:rFonts w:hint="default" w:ascii="仿宋_GB2312" w:eastAsia="仿宋_GB2312"/>
                <w:color w:val="auto"/>
                <w:sz w:val="24"/>
                <w:szCs w:val="24"/>
                <w:highlight w:val="none"/>
              </w:rPr>
              <w:t>。</w:t>
            </w:r>
            <w:r>
              <w:rPr>
                <w:rFonts w:hint="eastAsia" w:ascii="仿宋_GB2312" w:eastAsia="仿宋_GB2312"/>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4</w:t>
            </w:r>
          </w:p>
        </w:tc>
        <w:tc>
          <w:tcPr>
            <w:tcW w:w="1190" w:type="dxa"/>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宋体" w:eastAsia="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获奖证书</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5.5</w:t>
            </w:r>
          </w:p>
        </w:tc>
        <w:tc>
          <w:tcPr>
            <w:tcW w:w="6365" w:type="dxa"/>
            <w:noWrap w:val="0"/>
            <w:vAlign w:val="center"/>
          </w:tcPr>
          <w:p>
            <w:pPr>
              <w:adjustRightInd w:val="0"/>
              <w:snapToGrid w:val="0"/>
              <w:jc w:val="left"/>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val="en-US" w:eastAsia="zh-CN"/>
              </w:rPr>
              <w:t>2015以来获得广州市机动车维修行业</w:t>
            </w:r>
            <w:r>
              <w:rPr>
                <w:rFonts w:hint="eastAsia" w:ascii="仿宋_GB2312" w:eastAsia="仿宋_GB2312"/>
                <w:color w:val="auto"/>
                <w:sz w:val="24"/>
                <w:szCs w:val="24"/>
                <w:highlight w:val="none"/>
                <w:lang w:eastAsia="zh-CN"/>
              </w:rPr>
              <w:t>协会颁发的</w:t>
            </w:r>
            <w:r>
              <w:rPr>
                <w:rFonts w:hint="eastAsia" w:ascii="仿宋_GB2312" w:eastAsia="仿宋_GB2312"/>
                <w:color w:val="auto"/>
                <w:sz w:val="24"/>
                <w:szCs w:val="24"/>
                <w:highlight w:val="none"/>
                <w:lang w:val="en-US" w:eastAsia="zh-CN"/>
              </w:rPr>
              <w:t>诚信优质服务单位。2024的得1分，每向前一年降0.1分（比如2023年的得0.9分、2022年的得0.8分），最多得5.5分</w:t>
            </w:r>
            <w:r>
              <w:rPr>
                <w:rFonts w:hint="eastAsia" w:ascii="仿宋_GB2312" w:eastAsia="仿宋_GB2312"/>
                <w:color w:val="auto"/>
                <w:sz w:val="24"/>
                <w:szCs w:val="24"/>
                <w:highlight w:val="none"/>
                <w:lang w:eastAsia="zh-CN"/>
              </w:rPr>
              <w:t>。</w:t>
            </w:r>
          </w:p>
          <w:p>
            <w:pPr>
              <w:adjustRightInd w:val="0"/>
              <w:snapToGrid w:val="0"/>
              <w:jc w:val="left"/>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w:t>
            </w:r>
            <w:r>
              <w:rPr>
                <w:rFonts w:hint="default" w:ascii="仿宋_GB2312" w:eastAsia="仿宋_GB2312"/>
                <w:color w:val="auto"/>
                <w:sz w:val="24"/>
                <w:szCs w:val="24"/>
                <w:highlight w:val="none"/>
              </w:rPr>
              <w:t>注：提供有效的证书复印件并加盖公章</w:t>
            </w:r>
            <w:r>
              <w:rPr>
                <w:rFonts w:hint="eastAsia" w:ascii="仿宋_GB2312" w:eastAsia="仿宋_GB2312"/>
                <w:color w:val="auto"/>
                <w:sz w:val="24"/>
                <w:szCs w:val="24"/>
                <w:highlight w:val="none"/>
                <w:lang w:eastAsia="zh-CN"/>
              </w:rPr>
              <w:t>，时间以</w:t>
            </w:r>
            <w:r>
              <w:rPr>
                <w:rFonts w:hint="eastAsia" w:ascii="仿宋_GB2312" w:eastAsia="仿宋_GB2312"/>
                <w:color w:val="auto"/>
                <w:sz w:val="24"/>
                <w:szCs w:val="24"/>
                <w:highlight w:val="none"/>
                <w:lang w:val="en-US" w:eastAsia="zh-CN"/>
              </w:rPr>
              <w:t>评价的年份</w:t>
            </w:r>
            <w:r>
              <w:rPr>
                <w:rFonts w:hint="eastAsia" w:ascii="仿宋_GB2312" w:eastAsia="仿宋_GB2312"/>
                <w:color w:val="auto"/>
                <w:sz w:val="24"/>
                <w:szCs w:val="24"/>
                <w:highlight w:val="none"/>
                <w:lang w:eastAsia="zh-CN"/>
              </w:rPr>
              <w:t>为准</w:t>
            </w:r>
            <w:r>
              <w:rPr>
                <w:rFonts w:hint="default" w:ascii="仿宋_GB2312" w:eastAsia="仿宋_GB2312"/>
                <w:color w:val="auto"/>
                <w:sz w:val="24"/>
                <w:szCs w:val="24"/>
                <w:highlight w:val="none"/>
              </w:rPr>
              <w:t>。</w:t>
            </w:r>
            <w:r>
              <w:rPr>
                <w:rFonts w:hint="eastAsia" w:ascii="仿宋_GB2312" w:eastAsia="仿宋_GB2312"/>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w:t>
            </w:r>
          </w:p>
        </w:tc>
        <w:tc>
          <w:tcPr>
            <w:tcW w:w="119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Calibri" w:eastAsia="仿宋_GB2312" w:cs="Times New Roman"/>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管理水平</w:t>
            </w:r>
          </w:p>
        </w:tc>
        <w:tc>
          <w:tcPr>
            <w:tcW w:w="900" w:type="dxa"/>
            <w:shd w:val="clear" w:color="auto" w:fill="auto"/>
            <w:noWrap w:val="0"/>
            <w:vAlign w:val="center"/>
          </w:tcPr>
          <w:p>
            <w:pPr>
              <w:adjustRightInd w:val="0"/>
              <w:snapToGrid w:val="0"/>
              <w:jc w:val="center"/>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3</w:t>
            </w:r>
          </w:p>
        </w:tc>
        <w:tc>
          <w:tcPr>
            <w:tcW w:w="6365" w:type="dxa"/>
            <w:shd w:val="clear" w:color="auto" w:fill="auto"/>
            <w:noWrap w:val="0"/>
            <w:vAlign w:val="center"/>
          </w:tcPr>
          <w:p>
            <w:pPr>
              <w:adjustRightInd w:val="0"/>
              <w:snapToGrid w:val="0"/>
              <w:jc w:val="left"/>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提供有效期内的质量管理体系认证、环境管理认证、职业健康管理认证证书。每提供1项得1分</w:t>
            </w:r>
            <w:r>
              <w:rPr>
                <w:rFonts w:hint="default" w:ascii="仿宋_GB2312" w:eastAsia="仿宋_GB2312" w:cs="Times New Roman"/>
                <w:color w:val="auto"/>
                <w:sz w:val="24"/>
                <w:szCs w:val="24"/>
                <w:highlight w:val="none"/>
                <w:lang w:val="en-US" w:eastAsia="zh-CN"/>
              </w:rPr>
              <w:t>。</w:t>
            </w:r>
          </w:p>
          <w:p>
            <w:pPr>
              <w:adjustRightInd w:val="0"/>
              <w:snapToGrid w:val="0"/>
              <w:jc w:val="left"/>
              <w:rPr>
                <w:rFonts w:hint="eastAsia"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sz w:val="24"/>
                <w:szCs w:val="24"/>
                <w:highlight w:val="none"/>
                <w:lang w:val="en-US" w:eastAsia="zh-CN"/>
              </w:rPr>
              <w:t>(注：提供有效的证明资料复印件加盖公章。)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6</w:t>
            </w:r>
          </w:p>
        </w:tc>
        <w:tc>
          <w:tcPr>
            <w:tcW w:w="1190" w:type="dxa"/>
            <w:noWrap w:val="0"/>
            <w:vAlign w:val="center"/>
          </w:tcPr>
          <w:p>
            <w:pPr>
              <w:adjustRightInd w:val="0"/>
              <w:snapToGrid w:val="0"/>
              <w:jc w:val="center"/>
              <w:rPr>
                <w:rFonts w:hint="default" w:ascii="仿宋_GB2312" w:hAnsi="宋体" w:eastAsia="仿宋_GB2312" w:cs="Times New Roman"/>
                <w:color w:val="auto"/>
                <w:sz w:val="24"/>
                <w:szCs w:val="24"/>
                <w:highlight w:val="none"/>
                <w:lang w:val="en-US" w:eastAsia="zh-CN"/>
              </w:rPr>
            </w:pPr>
            <w:r>
              <w:rPr>
                <w:rFonts w:hint="eastAsia" w:ascii="仿宋_GB2312" w:hAnsi="宋体" w:eastAsia="仿宋_GB2312" w:cs="Times New Roman"/>
                <w:color w:val="auto"/>
                <w:sz w:val="24"/>
                <w:szCs w:val="24"/>
                <w:highlight w:val="none"/>
                <w:lang w:val="en-US" w:eastAsia="zh-CN"/>
              </w:rPr>
              <w:t>维保环境</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w:t>
            </w:r>
          </w:p>
        </w:tc>
        <w:tc>
          <w:tcPr>
            <w:tcW w:w="6365" w:type="dxa"/>
            <w:noWrap w:val="0"/>
            <w:vAlign w:val="center"/>
          </w:tcPr>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维保单位服务场所的面积、远近及周边交通路况、进出的便利性、</w:t>
            </w:r>
            <w:r>
              <w:rPr>
                <w:rFonts w:hint="eastAsia" w:ascii="仿宋_GB2312" w:eastAsia="仿宋_GB2312"/>
                <w:color w:val="auto"/>
                <w:sz w:val="24"/>
                <w:szCs w:val="24"/>
                <w:highlight w:val="none"/>
                <w:lang w:val="en-US" w:eastAsia="zh-CN"/>
              </w:rPr>
              <w:t>配置合理性</w:t>
            </w:r>
            <w:r>
              <w:rPr>
                <w:rFonts w:hint="eastAsia" w:ascii="仿宋_GB2312" w:hAnsi="仿宋_GB2312" w:eastAsia="仿宋_GB2312" w:cs="仿宋_GB2312"/>
                <w:color w:val="auto"/>
                <w:sz w:val="24"/>
                <w:szCs w:val="24"/>
                <w:highlight w:val="none"/>
                <w:lang w:val="en-US" w:eastAsia="zh-CN"/>
              </w:rPr>
              <w:t>综合对比。</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优：得5分，良：得4分，中：得3分，差：得2分</w:t>
            </w:r>
          </w:p>
          <w:p>
            <w:pPr>
              <w:keepNext w:val="0"/>
              <w:keepLines w:val="0"/>
              <w:pageBreakBefore w:val="0"/>
              <w:kinsoku/>
              <w:wordWrap/>
              <w:overflowPunct/>
              <w:topLinePunct w:val="0"/>
              <w:autoSpaceDE/>
              <w:autoSpaceDN/>
              <w:bidi w:val="0"/>
              <w:adjustRightInd w:val="0"/>
              <w:snapToGrid w:val="0"/>
              <w:jc w:val="both"/>
              <w:textAlignment w:val="auto"/>
              <w:rPr>
                <w:rFonts w:hint="default" w:ascii="仿宋_GB2312" w:eastAsia="仿宋_GB2312"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（注：介绍本单位情况并提供相关资料）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7</w:t>
            </w:r>
          </w:p>
        </w:tc>
        <w:tc>
          <w:tcPr>
            <w:tcW w:w="1190" w:type="dxa"/>
            <w:noWrap w:val="0"/>
            <w:vAlign w:val="center"/>
          </w:tcPr>
          <w:p>
            <w:pPr>
              <w:adjustRightInd w:val="0"/>
              <w:snapToGrid w:val="0"/>
              <w:jc w:val="center"/>
              <w:rPr>
                <w:rFonts w:hint="default" w:ascii="仿宋_GB2312" w:hAnsi="宋体" w:eastAsia="仿宋_GB2312" w:cs="Times New Roman"/>
                <w:color w:val="auto"/>
                <w:sz w:val="21"/>
                <w:szCs w:val="21"/>
                <w:highlight w:val="none"/>
                <w:lang w:val="en-US" w:eastAsia="zh-CN"/>
              </w:rPr>
            </w:pPr>
            <w:r>
              <w:rPr>
                <w:rFonts w:hint="eastAsia" w:ascii="仿宋_GB2312" w:hAnsi="宋体" w:eastAsia="仿宋_GB2312" w:cs="Times New Roman"/>
                <w:color w:val="auto"/>
                <w:sz w:val="24"/>
                <w:szCs w:val="24"/>
                <w:highlight w:val="none"/>
                <w:lang w:val="en-US" w:eastAsia="zh-CN"/>
              </w:rPr>
              <w:t>维保能力</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10</w:t>
            </w:r>
          </w:p>
        </w:tc>
        <w:tc>
          <w:tcPr>
            <w:tcW w:w="6365" w:type="dxa"/>
            <w:noWrap w:val="0"/>
            <w:vAlign w:val="center"/>
          </w:tcPr>
          <w:p>
            <w:pPr>
              <w:keepNext w:val="0"/>
              <w:keepLines w:val="0"/>
              <w:pageBreakBefore w:val="0"/>
              <w:kinsoku/>
              <w:wordWrap/>
              <w:overflowPunct/>
              <w:topLinePunct w:val="0"/>
              <w:autoSpaceDE/>
              <w:autoSpaceDN/>
              <w:bidi w:val="0"/>
              <w:adjustRightInd w:val="0"/>
              <w:snapToGrid w:val="0"/>
              <w:jc w:val="both"/>
              <w:textAlignment w:val="auto"/>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维保单位现有荣誉证书、维修技术人员、设备设施等</w:t>
            </w:r>
            <w:r>
              <w:rPr>
                <w:rFonts w:hint="eastAsia" w:ascii="仿宋_GB2312" w:hAnsi="仿宋_GB2312" w:eastAsia="仿宋_GB2312" w:cs="仿宋_GB2312"/>
                <w:color w:val="auto"/>
                <w:sz w:val="24"/>
                <w:szCs w:val="24"/>
                <w:highlight w:val="none"/>
                <w:lang w:val="en-US" w:eastAsia="zh-CN"/>
              </w:rPr>
              <w:t>软硬件</w:t>
            </w:r>
            <w:r>
              <w:rPr>
                <w:rFonts w:hint="eastAsia" w:ascii="仿宋_GB2312" w:eastAsia="仿宋_GB2312"/>
                <w:color w:val="auto"/>
                <w:sz w:val="24"/>
                <w:szCs w:val="24"/>
                <w:highlight w:val="none"/>
                <w:lang w:val="en-US" w:eastAsia="zh-CN"/>
              </w:rPr>
              <w:t>综合对比。</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优：得10</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9分，良：得8</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7分，中：得6</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5分，差：得4</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3分。</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（注：介绍本单位情况并提供相关资料）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1"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8</w:t>
            </w:r>
          </w:p>
        </w:tc>
        <w:tc>
          <w:tcPr>
            <w:tcW w:w="1190" w:type="dxa"/>
            <w:noWrap w:val="0"/>
            <w:vAlign w:val="center"/>
          </w:tcPr>
          <w:p>
            <w:pPr>
              <w:adjustRightInd w:val="0"/>
              <w:snapToGrid w:val="0"/>
              <w:jc w:val="center"/>
              <w:rPr>
                <w:rFonts w:hint="default" w:ascii="仿宋_GB2312" w:hAnsi="宋体" w:eastAsia="仿宋_GB2312" w:cs="Times New Roman"/>
                <w:color w:val="auto"/>
                <w:sz w:val="21"/>
                <w:szCs w:val="21"/>
                <w:highlight w:val="none"/>
                <w:lang w:val="en-US" w:eastAsia="zh-CN"/>
              </w:rPr>
            </w:pPr>
            <w:r>
              <w:rPr>
                <w:rFonts w:hint="eastAsia" w:ascii="仿宋_GB2312" w:hAnsi="仿宋_GB2312" w:eastAsia="仿宋_GB2312" w:cs="仿宋_GB2312"/>
                <w:color w:val="auto"/>
                <w:sz w:val="24"/>
                <w:szCs w:val="24"/>
                <w:highlight w:val="none"/>
                <w:lang w:val="en-US" w:eastAsia="zh-CN"/>
              </w:rPr>
              <w:t>专项作业车维修能力</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w:t>
            </w:r>
          </w:p>
        </w:tc>
        <w:tc>
          <w:tcPr>
            <w:tcW w:w="6365" w:type="dxa"/>
            <w:noWrap w:val="0"/>
            <w:vAlign w:val="center"/>
          </w:tcPr>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eastAsia="仿宋_GB2312" w:cs="Times New Roman"/>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维保单位能提供满足采购人需求的专项作业车维修保养服务的软硬件优势</w:t>
            </w:r>
            <w:r>
              <w:rPr>
                <w:rFonts w:hint="eastAsia" w:ascii="仿宋_GB2312" w:eastAsia="仿宋_GB2312" w:cs="Times New Roman"/>
                <w:color w:val="auto"/>
                <w:sz w:val="24"/>
                <w:szCs w:val="24"/>
                <w:highlight w:val="none"/>
                <w:lang w:val="en-US" w:eastAsia="zh-CN"/>
              </w:rPr>
              <w:t>。</w:t>
            </w:r>
          </w:p>
          <w:p>
            <w:pPr>
              <w:keepNext w:val="0"/>
              <w:keepLines w:val="0"/>
              <w:pageBreakBefore w:val="0"/>
              <w:kinsoku/>
              <w:wordWrap/>
              <w:overflowPunct/>
              <w:topLinePunct w:val="0"/>
              <w:autoSpaceDE/>
              <w:autoSpaceDN/>
              <w:bidi w:val="0"/>
              <w:adjustRightInd w:val="0"/>
              <w:snapToGrid w:val="0"/>
              <w:jc w:val="both"/>
              <w:textAlignment w:val="auto"/>
              <w:rPr>
                <w:rFonts w:hint="default"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优：得5分，良：得4分，中：得3分，差：得2分，无法提供相关证明资料的得0分，定为无专项作业车维修能力。</w:t>
            </w:r>
          </w:p>
          <w:p>
            <w:pPr>
              <w:keepNext w:val="0"/>
              <w:keepLines w:val="0"/>
              <w:pageBreakBefore w:val="0"/>
              <w:kinsoku/>
              <w:wordWrap/>
              <w:overflowPunct/>
              <w:topLinePunct w:val="0"/>
              <w:autoSpaceDE/>
              <w:autoSpaceDN/>
              <w:bidi w:val="0"/>
              <w:adjustRightInd w:val="0"/>
              <w:snapToGrid w:val="0"/>
              <w:jc w:val="both"/>
              <w:textAlignment w:val="auto"/>
              <w:rPr>
                <w:rFonts w:hint="default"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（注：介绍本单位情况并提供相关证明资料）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1" w:hRule="atLeast"/>
        </w:trPr>
        <w:tc>
          <w:tcPr>
            <w:tcW w:w="491"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9</w:t>
            </w:r>
          </w:p>
        </w:tc>
        <w:tc>
          <w:tcPr>
            <w:tcW w:w="1190" w:type="dxa"/>
            <w:noWrap w:val="0"/>
            <w:vAlign w:val="center"/>
          </w:tcPr>
          <w:p>
            <w:pPr>
              <w:adjustRightInd w:val="0"/>
              <w:snapToGrid w:val="0"/>
              <w:jc w:val="center"/>
              <w:rPr>
                <w:rFonts w:hint="default" w:ascii="仿宋_GB2312" w:hAnsi="宋体" w:eastAsia="仿宋_GB2312" w:cs="Times New Roman"/>
                <w:color w:val="auto"/>
                <w:sz w:val="21"/>
                <w:szCs w:val="21"/>
                <w:highlight w:val="none"/>
                <w:lang w:val="en-US" w:eastAsia="zh-CN"/>
              </w:rPr>
            </w:pPr>
            <w:r>
              <w:rPr>
                <w:rFonts w:hint="eastAsia" w:ascii="仿宋_GB2312" w:hAnsi="仿宋_GB2312" w:eastAsia="仿宋_GB2312" w:cs="仿宋_GB2312"/>
                <w:color w:val="auto"/>
                <w:sz w:val="24"/>
                <w:szCs w:val="24"/>
                <w:highlight w:val="none"/>
                <w:lang w:val="en-US" w:eastAsia="zh-CN"/>
              </w:rPr>
              <w:t>服务</w:t>
            </w:r>
            <w:r>
              <w:rPr>
                <w:rFonts w:hint="eastAsia" w:ascii="仿宋_GB2312" w:eastAsia="仿宋_GB2312" w:cs="Times New Roman"/>
                <w:color w:val="auto"/>
                <w:sz w:val="24"/>
                <w:szCs w:val="24"/>
                <w:highlight w:val="none"/>
                <w:lang w:val="en-US" w:eastAsia="zh-CN"/>
              </w:rPr>
              <w:t>承诺</w:t>
            </w:r>
          </w:p>
        </w:tc>
        <w:tc>
          <w:tcPr>
            <w:tcW w:w="900" w:type="dxa"/>
            <w:noWrap w:val="0"/>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5</w:t>
            </w:r>
          </w:p>
        </w:tc>
        <w:tc>
          <w:tcPr>
            <w:tcW w:w="6365" w:type="dxa"/>
            <w:noWrap w:val="0"/>
            <w:vAlign w:val="center"/>
          </w:tcPr>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维保单位的服务承诺、质保期及质量保证措施综合对比。</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优：得5分，良：得4分，中：得3分，差：得2分</w:t>
            </w:r>
          </w:p>
          <w:p>
            <w:pPr>
              <w:keepNext w:val="0"/>
              <w:keepLines w:val="0"/>
              <w:pageBreakBefore w:val="0"/>
              <w:kinsoku/>
              <w:wordWrap/>
              <w:overflowPunct/>
              <w:topLinePunct w:val="0"/>
              <w:autoSpaceDE/>
              <w:autoSpaceDN/>
              <w:bidi w:val="0"/>
              <w:adjustRightInd w:val="0"/>
              <w:snapToGrid w:val="0"/>
              <w:jc w:val="both"/>
              <w:textAlignment w:val="auto"/>
              <w:rPr>
                <w:rFonts w:hint="default"/>
                <w:lang w:val="en-US" w:eastAsia="zh-CN"/>
              </w:rPr>
            </w:pPr>
            <w:r>
              <w:rPr>
                <w:rFonts w:hint="eastAsia" w:ascii="仿宋_GB2312" w:eastAsia="仿宋_GB2312" w:cs="Times New Roman"/>
                <w:color w:val="auto"/>
                <w:sz w:val="24"/>
                <w:szCs w:val="24"/>
                <w:highlight w:val="none"/>
                <w:lang w:val="en-US" w:eastAsia="zh-CN"/>
              </w:rPr>
              <w:t>（注：自行介绍，未提供直接相关内容的，按满足基本采购需求得2分。</w:t>
            </w:r>
            <w:r>
              <w:rPr>
                <w:rFonts w:hint="eastAsia" w:ascii="仿宋_GB2312" w:eastAsia="仿宋_GB2312" w:cs="Times New Roman"/>
                <w:b/>
                <w:bCs/>
                <w:color w:val="auto"/>
                <w:sz w:val="24"/>
                <w:szCs w:val="24"/>
                <w:highlight w:val="none"/>
                <w:lang w:val="en-US" w:eastAsia="zh-CN"/>
              </w:rPr>
              <w:t>超出采购需求的服务承诺等内容请加粗，将会写进签订的合同中</w:t>
            </w:r>
            <w:r>
              <w:rPr>
                <w:rFonts w:hint="eastAsia" w:ascii="仿宋_GB2312" w:eastAsia="仿宋_GB2312" w:cs="Times New Roman"/>
                <w:color w:val="auto"/>
                <w:sz w:val="24"/>
                <w:szCs w:val="24"/>
                <w:highlight w:val="none"/>
                <w:lang w:val="en-US" w:eastAsia="zh-CN"/>
              </w:rPr>
              <w:t>）</w:t>
            </w:r>
          </w:p>
        </w:tc>
      </w:tr>
    </w:tbl>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p>
    <w:p>
      <w:pPr>
        <w:adjustRightInd w:val="0"/>
        <w:snapToGrid w:val="0"/>
        <w:spacing w:line="600" w:lineRule="exact"/>
        <w:ind w:firstLine="555"/>
        <w:jc w:val="left"/>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w:t>
      </w:r>
      <w:r>
        <w:rPr>
          <w:rFonts w:hint="eastAsia" w:ascii="Times New Roman" w:hAnsi="Times New Roman" w:eastAsia="仿宋_GB2312" w:cs="Times New Roman"/>
          <w:color w:val="auto"/>
          <w:sz w:val="28"/>
          <w:szCs w:val="28"/>
          <w:highlight w:val="none"/>
          <w:lang w:val="en-US" w:eastAsia="zh-CN"/>
        </w:rPr>
        <w:t>3</w:t>
      </w:r>
      <w:r>
        <w:rPr>
          <w:rFonts w:hint="default" w:ascii="Times New Roman" w:hAnsi="Times New Roman" w:eastAsia="仿宋_GB2312" w:cs="Times New Roman"/>
          <w:color w:val="auto"/>
          <w:sz w:val="28"/>
          <w:szCs w:val="28"/>
          <w:highlight w:val="none"/>
        </w:rPr>
        <w:t xml:space="preserve"> 价格评审</w:t>
      </w:r>
    </w:p>
    <w:p>
      <w:pPr>
        <w:adjustRightInd w:val="0"/>
        <w:snapToGrid w:val="0"/>
        <w:spacing w:line="600" w:lineRule="exact"/>
        <w:jc w:val="cente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价格评审（</w:t>
      </w:r>
      <w:r>
        <w:rPr>
          <w:rFonts w:hint="eastAsia" w:ascii="Times New Roman" w:hAnsi="Times New Roman" w:eastAsia="仿宋_GB2312" w:cs="Times New Roman"/>
          <w:color w:val="auto"/>
          <w:sz w:val="28"/>
          <w:szCs w:val="28"/>
          <w:highlight w:val="none"/>
          <w:u w:val="single"/>
          <w:lang w:val="en-US" w:eastAsia="zh-CN"/>
        </w:rPr>
        <w:t xml:space="preserve"> 45 </w:t>
      </w:r>
      <w:r>
        <w:rPr>
          <w:rFonts w:hint="default" w:ascii="Times New Roman" w:hAnsi="Times New Roman" w:eastAsia="仿宋_GB2312" w:cs="Times New Roman"/>
          <w:color w:val="auto"/>
          <w:sz w:val="28"/>
          <w:szCs w:val="28"/>
          <w:highlight w:val="none"/>
        </w:rPr>
        <w:t>分）</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6"/>
        <w:gridCol w:w="2280"/>
        <w:gridCol w:w="5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blHeader/>
        </w:trPr>
        <w:tc>
          <w:tcPr>
            <w:tcW w:w="746"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eastAsia="zh-CN"/>
              </w:rPr>
              <w:t>序号</w:t>
            </w:r>
          </w:p>
        </w:tc>
        <w:tc>
          <w:tcPr>
            <w:tcW w:w="2280"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eastAsia="zh-CN"/>
              </w:rPr>
              <w:t>评审项目</w:t>
            </w:r>
          </w:p>
        </w:tc>
        <w:tc>
          <w:tcPr>
            <w:tcW w:w="5856"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eastAsia="zh-CN"/>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746"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1</w:t>
            </w:r>
          </w:p>
        </w:tc>
        <w:tc>
          <w:tcPr>
            <w:tcW w:w="2280" w:type="dxa"/>
            <w:vMerge w:val="restart"/>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维修项目工时费得分(20分)</w:t>
            </w:r>
          </w:p>
        </w:tc>
        <w:tc>
          <w:tcPr>
            <w:tcW w:w="5856"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询比报价：维修项目工时费折扣率（%）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746" w:type="dxa"/>
            <w:vMerge w:val="continue"/>
            <w:noWrap w:val="0"/>
            <w:vAlign w:val="center"/>
          </w:tcPr>
          <w:p>
            <w:pPr>
              <w:adjustRightInd w:val="0"/>
              <w:snapToGrid w:val="0"/>
              <w:jc w:val="center"/>
              <w:rPr>
                <w:rFonts w:hint="eastAsia" w:ascii="仿宋_GB2312" w:eastAsia="仿宋_GB2312"/>
                <w:color w:val="auto"/>
                <w:sz w:val="24"/>
                <w:szCs w:val="24"/>
                <w:highlight w:val="none"/>
                <w:lang w:val="en-US" w:eastAsia="zh-CN"/>
              </w:rPr>
            </w:pPr>
          </w:p>
        </w:tc>
        <w:tc>
          <w:tcPr>
            <w:tcW w:w="2280" w:type="dxa"/>
            <w:vMerge w:val="continue"/>
            <w:noWrap w:val="0"/>
            <w:vAlign w:val="center"/>
          </w:tcPr>
          <w:p>
            <w:pPr>
              <w:adjustRightInd w:val="0"/>
              <w:snapToGrid w:val="0"/>
              <w:jc w:val="left"/>
              <w:rPr>
                <w:rFonts w:hint="eastAsia" w:ascii="仿宋_GB2312" w:eastAsia="仿宋_GB2312"/>
                <w:color w:val="auto"/>
                <w:sz w:val="24"/>
                <w:szCs w:val="24"/>
                <w:highlight w:val="none"/>
                <w:lang w:val="en-US" w:eastAsia="zh-CN"/>
              </w:rPr>
            </w:pPr>
          </w:p>
        </w:tc>
        <w:tc>
          <w:tcPr>
            <w:tcW w:w="5856" w:type="dxa"/>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价格评分＝（评审基准价／报价）</w:t>
            </w:r>
            <w:r>
              <w:rPr>
                <w:rFonts w:hint="eastAsia" w:ascii="仿宋" w:hAnsi="仿宋" w:eastAsia="仿宋" w:cs="仿宋"/>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zh-CN"/>
              </w:rPr>
              <w:t xml:space="preserve"> 20分。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74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2</w:t>
            </w:r>
          </w:p>
        </w:tc>
        <w:tc>
          <w:tcPr>
            <w:tcW w:w="228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维修材料管理费得分(15分)</w:t>
            </w:r>
          </w:p>
        </w:tc>
        <w:tc>
          <w:tcPr>
            <w:tcW w:w="5856"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询比报价：维修材料管理费率（%）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746" w:type="dxa"/>
            <w:vMerge w:val="continue"/>
          </w:tcPr>
          <w:p>
            <w:pPr>
              <w:adjustRightInd w:val="0"/>
              <w:snapToGrid w:val="0"/>
              <w:jc w:val="center"/>
              <w:rPr>
                <w:rFonts w:hint="eastAsia" w:ascii="仿宋_GB2312" w:eastAsia="仿宋_GB2312"/>
                <w:color w:val="auto"/>
                <w:sz w:val="24"/>
                <w:szCs w:val="24"/>
                <w:highlight w:val="none"/>
                <w:lang w:val="en-US" w:eastAsia="zh-CN"/>
              </w:rPr>
            </w:pPr>
          </w:p>
        </w:tc>
        <w:tc>
          <w:tcPr>
            <w:tcW w:w="2280" w:type="dxa"/>
            <w:vMerge w:val="continue"/>
          </w:tcPr>
          <w:p>
            <w:pPr>
              <w:adjustRightInd w:val="0"/>
              <w:snapToGrid w:val="0"/>
              <w:jc w:val="left"/>
              <w:rPr>
                <w:rFonts w:hint="eastAsia" w:ascii="仿宋_GB2312" w:eastAsia="仿宋_GB2312"/>
                <w:color w:val="auto"/>
                <w:sz w:val="24"/>
                <w:szCs w:val="24"/>
                <w:highlight w:val="none"/>
                <w:lang w:val="en-US" w:eastAsia="zh-CN"/>
              </w:rPr>
            </w:pPr>
          </w:p>
        </w:tc>
        <w:tc>
          <w:tcPr>
            <w:tcW w:w="5856"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价格评分＝（评审基准价／报价）</w:t>
            </w:r>
            <w:r>
              <w:rPr>
                <w:rFonts w:hint="eastAsia" w:ascii="仿宋" w:hAnsi="仿宋" w:eastAsia="仿宋" w:cs="仿宋"/>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zh-CN"/>
              </w:rPr>
              <w:t xml:space="preserve"> 15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746"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3</w:t>
            </w:r>
          </w:p>
        </w:tc>
        <w:tc>
          <w:tcPr>
            <w:tcW w:w="228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年审费得分</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(10分)</w:t>
            </w:r>
          </w:p>
        </w:tc>
        <w:tc>
          <w:tcPr>
            <w:tcW w:w="5856"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询比报价：年审费折扣率（%）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blHeader/>
        </w:trPr>
        <w:tc>
          <w:tcPr>
            <w:tcW w:w="746" w:type="dxa"/>
            <w:vMerge w:val="continue"/>
          </w:tcPr>
          <w:p>
            <w:pPr>
              <w:adjustRightInd w:val="0"/>
              <w:snapToGrid w:val="0"/>
              <w:jc w:val="center"/>
              <w:rPr>
                <w:rFonts w:hint="eastAsia" w:ascii="仿宋_GB2312" w:eastAsia="仿宋_GB2312"/>
                <w:color w:val="auto"/>
                <w:sz w:val="24"/>
                <w:szCs w:val="24"/>
                <w:highlight w:val="none"/>
                <w:lang w:val="en-US" w:eastAsia="zh-CN"/>
              </w:rPr>
            </w:pPr>
          </w:p>
        </w:tc>
        <w:tc>
          <w:tcPr>
            <w:tcW w:w="2280" w:type="dxa"/>
            <w:vMerge w:val="continue"/>
          </w:tcPr>
          <w:p>
            <w:pPr>
              <w:adjustRightInd w:val="0"/>
              <w:snapToGrid w:val="0"/>
              <w:jc w:val="left"/>
              <w:rPr>
                <w:rFonts w:hint="eastAsia" w:ascii="仿宋_GB2312" w:eastAsia="仿宋_GB2312"/>
                <w:color w:val="auto"/>
                <w:sz w:val="24"/>
                <w:szCs w:val="24"/>
                <w:highlight w:val="none"/>
                <w:lang w:val="en-US" w:eastAsia="zh-CN"/>
              </w:rPr>
            </w:pPr>
          </w:p>
        </w:tc>
        <w:tc>
          <w:tcPr>
            <w:tcW w:w="5856"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价格评分＝（评审基准价／报价）</w:t>
            </w:r>
            <w:r>
              <w:rPr>
                <w:rFonts w:hint="eastAsia" w:ascii="仿宋" w:hAnsi="仿宋" w:eastAsia="仿宋" w:cs="仿宋"/>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zh-CN"/>
              </w:rPr>
              <w:t xml:space="preserve"> 10分。 </w:t>
            </w:r>
          </w:p>
        </w:tc>
      </w:tr>
    </w:tbl>
    <w:p>
      <w:pPr>
        <w:keepNext w:val="0"/>
        <w:keepLines w:val="0"/>
        <w:pageBreakBefore w:val="0"/>
        <w:widowControl w:val="0"/>
        <w:kinsoku/>
        <w:wordWrap/>
        <w:overflowPunct/>
        <w:topLinePunct w:val="0"/>
        <w:autoSpaceDE/>
        <w:autoSpaceDN/>
        <w:bidi w:val="0"/>
        <w:adjustRightInd w:val="0"/>
        <w:snapToGrid w:val="0"/>
        <w:ind w:left="840" w:hanging="840" w:hangingChars="350"/>
        <w:jc w:val="left"/>
        <w:textAlignment w:val="auto"/>
        <w:rPr>
          <w:rFonts w:hint="eastAsia" w:ascii="仿宋_GB2312" w:hAnsi="仿宋_GB2312" w:eastAsia="仿宋_GB2312" w:cs="仿宋_GB2312"/>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ind w:left="840" w:hanging="840" w:hangingChars="35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注：1、价格分采用低价优先法计算，即满足采购文件要求且询比报价最低的为评审基准价，报价人的价格分按表中要求计算。</w:t>
      </w:r>
    </w:p>
    <w:p>
      <w:pPr>
        <w:keepNext w:val="0"/>
        <w:keepLines w:val="0"/>
        <w:pageBreakBefore w:val="0"/>
        <w:widowControl w:val="0"/>
        <w:kinsoku/>
        <w:wordWrap/>
        <w:overflowPunct/>
        <w:topLinePunct w:val="0"/>
        <w:autoSpaceDE/>
        <w:autoSpaceDN/>
        <w:bidi w:val="0"/>
        <w:adjustRightInd w:val="0"/>
        <w:snapToGrid w:val="0"/>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2、询比报价得分四舍五入后，小数点后保留两位有效数；</w:t>
      </w:r>
    </w:p>
    <w:p>
      <w:pPr>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br w:type="page"/>
      </w:r>
    </w:p>
    <w:p>
      <w:pPr>
        <w:keepNext w:val="0"/>
        <w:keepLines w:val="0"/>
        <w:pageBreakBefore w:val="0"/>
        <w:widowControl w:val="0"/>
        <w:kinsoku/>
        <w:wordWrap/>
        <w:overflowPunct/>
        <w:topLinePunct w:val="0"/>
        <w:autoSpaceDE/>
        <w:autoSpaceDN/>
        <w:bidi w:val="0"/>
        <w:adjustRightInd/>
        <w:snapToGrid/>
        <w:spacing w:line="520" w:lineRule="exact"/>
        <w:ind w:firstLine="555"/>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2.</w:t>
      </w:r>
      <w:r>
        <w:rPr>
          <w:rFonts w:hint="eastAsia" w:ascii="Times New Roman" w:hAnsi="Times New Roman" w:eastAsia="仿宋_GB2312" w:cs="Times New Roman"/>
          <w:color w:val="auto"/>
          <w:sz w:val="28"/>
          <w:szCs w:val="28"/>
          <w:highlight w:val="none"/>
          <w:lang w:val="en-US" w:eastAsia="zh-CN"/>
        </w:rPr>
        <w:t>4</w:t>
      </w:r>
      <w:r>
        <w:rPr>
          <w:rFonts w:hint="default" w:ascii="Times New Roman" w:hAnsi="Times New Roman" w:eastAsia="仿宋_GB2312" w:cs="Times New Roman"/>
          <w:color w:val="auto"/>
          <w:sz w:val="28"/>
          <w:szCs w:val="28"/>
          <w:highlight w:val="none"/>
        </w:rPr>
        <w:t xml:space="preserve"> 评审结果</w:t>
      </w:r>
    </w:p>
    <w:p>
      <w:pPr>
        <w:keepNext w:val="0"/>
        <w:keepLines w:val="0"/>
        <w:pageBreakBefore w:val="0"/>
        <w:widowControl w:val="0"/>
        <w:kinsoku/>
        <w:wordWrap/>
        <w:overflowPunct/>
        <w:topLinePunct w:val="0"/>
        <w:autoSpaceDE/>
        <w:autoSpaceDN/>
        <w:bidi w:val="0"/>
        <w:adjustRightInd/>
        <w:snapToGrid/>
        <w:spacing w:line="520" w:lineRule="exact"/>
        <w:ind w:firstLine="555"/>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计算</w:t>
      </w:r>
      <w:r>
        <w:rPr>
          <w:rFonts w:hint="eastAsia" w:ascii="Times New Roman" w:hAnsi="Times New Roman" w:eastAsia="仿宋_GB2312" w:cs="Times New Roman"/>
          <w:color w:val="auto"/>
          <w:sz w:val="28"/>
          <w:szCs w:val="28"/>
          <w:highlight w:val="none"/>
          <w:lang w:eastAsia="zh-CN"/>
        </w:rPr>
        <w:t>报价人</w:t>
      </w:r>
      <w:r>
        <w:rPr>
          <w:rFonts w:hint="default" w:ascii="Times New Roman" w:hAnsi="Times New Roman" w:eastAsia="仿宋_GB2312" w:cs="Times New Roman"/>
          <w:color w:val="auto"/>
          <w:sz w:val="28"/>
          <w:szCs w:val="28"/>
          <w:highlight w:val="none"/>
        </w:rPr>
        <w:t>综合得分。</w:t>
      </w:r>
    </w:p>
    <w:p>
      <w:pPr>
        <w:keepNext w:val="0"/>
        <w:keepLines w:val="0"/>
        <w:pageBreakBefore w:val="0"/>
        <w:widowControl w:val="0"/>
        <w:kinsoku/>
        <w:wordWrap/>
        <w:overflowPunct/>
        <w:topLinePunct w:val="0"/>
        <w:autoSpaceDE/>
        <w:autoSpaceDN/>
        <w:bidi w:val="0"/>
        <w:adjustRightInd/>
        <w:snapToGrid/>
        <w:spacing w:line="520" w:lineRule="exact"/>
        <w:ind w:left="1672" w:leftChars="263" w:hanging="1120" w:hangingChars="400"/>
        <w:jc w:val="left"/>
        <w:textAlignment w:val="auto"/>
        <w:rPr>
          <w:rFonts w:hint="default" w:ascii="Times New Roman" w:hAnsi="Times New Roman" w:eastAsia="仿宋_GB2312" w:cs="Times New Roman"/>
          <w:color w:val="auto"/>
          <w:sz w:val="28"/>
          <w:szCs w:val="28"/>
          <w:highlight w:val="none"/>
          <w:lang w:val="en-US" w:eastAsia="zh-CN"/>
        </w:rPr>
      </w:pPr>
      <w:r>
        <w:rPr>
          <w:rFonts w:hint="eastAsia" w:ascii="Times New Roman" w:hAnsi="Times New Roman" w:eastAsia="仿宋_GB2312" w:cs="Times New Roman"/>
          <w:color w:val="auto"/>
          <w:sz w:val="28"/>
          <w:szCs w:val="28"/>
          <w:highlight w:val="none"/>
          <w:lang w:val="en-US" w:eastAsia="zh-CN"/>
        </w:rPr>
        <w:t>综合</w:t>
      </w:r>
      <w:r>
        <w:rPr>
          <w:rFonts w:hint="default" w:ascii="Times New Roman" w:hAnsi="Times New Roman" w:eastAsia="仿宋_GB2312" w:cs="Times New Roman"/>
          <w:color w:val="auto"/>
          <w:sz w:val="28"/>
          <w:szCs w:val="28"/>
          <w:highlight w:val="none"/>
        </w:rPr>
        <w:t>得分=商务分+价格分</w:t>
      </w:r>
    </w:p>
    <w:p>
      <w:pPr>
        <w:keepNext w:val="0"/>
        <w:keepLines w:val="0"/>
        <w:pageBreakBefore w:val="0"/>
        <w:widowControl w:val="0"/>
        <w:kinsoku/>
        <w:wordWrap/>
        <w:overflowPunct/>
        <w:topLinePunct w:val="0"/>
        <w:autoSpaceDE/>
        <w:autoSpaceDN/>
        <w:bidi w:val="0"/>
        <w:adjustRightInd/>
        <w:snapToGrid/>
        <w:spacing w:line="520" w:lineRule="exact"/>
        <w:ind w:left="1" w:firstLine="551" w:firstLineChars="197"/>
        <w:jc w:val="left"/>
        <w:textAlignment w:val="auto"/>
        <w:rPr>
          <w:rFonts w:hint="default" w:ascii="Times New Roman" w:hAnsi="Times New Roman" w:eastAsia="仿宋_GB2312" w:cs="Times New Roman"/>
          <w:color w:val="auto"/>
          <w:sz w:val="28"/>
          <w:szCs w:val="28"/>
          <w:highlight w:val="none"/>
        </w:rPr>
      </w:pPr>
      <w:r>
        <w:rPr>
          <w:rFonts w:hint="default" w:ascii="Times New Roman" w:hAnsi="Times New Roman" w:eastAsia="仿宋_GB2312" w:cs="Times New Roman"/>
          <w:color w:val="auto"/>
          <w:sz w:val="28"/>
          <w:szCs w:val="28"/>
          <w:highlight w:val="none"/>
        </w:rPr>
        <w:t>评审小组按照综合得分从高至低的顺序，确定得分前</w:t>
      </w:r>
      <w:r>
        <w:rPr>
          <w:rFonts w:hint="eastAsia" w:ascii="Times New Roman" w:hAnsi="Times New Roman" w:eastAsia="仿宋_GB2312" w:cs="Times New Roman"/>
          <w:color w:val="auto"/>
          <w:sz w:val="28"/>
          <w:szCs w:val="28"/>
          <w:highlight w:val="none"/>
          <w:lang w:val="en-US" w:eastAsia="zh-CN"/>
        </w:rPr>
        <w:t>三</w:t>
      </w:r>
      <w:r>
        <w:rPr>
          <w:rFonts w:hint="default" w:ascii="Times New Roman" w:hAnsi="Times New Roman" w:eastAsia="仿宋_GB2312" w:cs="Times New Roman"/>
          <w:color w:val="auto"/>
          <w:sz w:val="28"/>
          <w:szCs w:val="28"/>
          <w:highlight w:val="none"/>
        </w:rPr>
        <w:t>名的</w:t>
      </w:r>
      <w:r>
        <w:rPr>
          <w:rFonts w:hint="eastAsia" w:ascii="Times New Roman" w:hAnsi="Times New Roman" w:eastAsia="仿宋_GB2312" w:cs="Times New Roman"/>
          <w:color w:val="auto"/>
          <w:sz w:val="28"/>
          <w:szCs w:val="28"/>
          <w:highlight w:val="none"/>
          <w:lang w:eastAsia="zh-CN"/>
        </w:rPr>
        <w:t>报价人</w:t>
      </w:r>
      <w:r>
        <w:rPr>
          <w:rFonts w:hint="default" w:ascii="Times New Roman" w:hAnsi="Times New Roman" w:eastAsia="仿宋_GB2312" w:cs="Times New Roman"/>
          <w:color w:val="auto"/>
          <w:sz w:val="28"/>
          <w:szCs w:val="28"/>
          <w:highlight w:val="none"/>
        </w:rPr>
        <w:t>为</w:t>
      </w:r>
      <w:r>
        <w:rPr>
          <w:rFonts w:hint="eastAsia" w:ascii="Times New Roman" w:hAnsi="Times New Roman" w:eastAsia="仿宋_GB2312" w:cs="Times New Roman"/>
          <w:color w:val="auto"/>
          <w:sz w:val="28"/>
          <w:szCs w:val="28"/>
          <w:highlight w:val="none"/>
          <w:lang w:val="en-US" w:eastAsia="zh-CN"/>
        </w:rPr>
        <w:t>入围合格服务供方</w:t>
      </w:r>
      <w:r>
        <w:rPr>
          <w:rFonts w:hint="default" w:ascii="Times New Roman" w:hAnsi="Times New Roman" w:eastAsia="仿宋_GB2312" w:cs="Times New Roman"/>
          <w:color w:val="auto"/>
          <w:sz w:val="28"/>
          <w:szCs w:val="28"/>
          <w:highlight w:val="none"/>
        </w:rPr>
        <w:t>；如综合得分相同，可依照报价</w:t>
      </w:r>
      <w:r>
        <w:rPr>
          <w:rFonts w:hint="eastAsia" w:ascii="Times New Roman" w:hAnsi="Times New Roman" w:eastAsia="仿宋_GB2312" w:cs="Times New Roman"/>
          <w:color w:val="auto"/>
          <w:sz w:val="28"/>
          <w:szCs w:val="28"/>
          <w:highlight w:val="none"/>
          <w:lang w:val="en-US" w:eastAsia="zh-CN"/>
        </w:rPr>
        <w:t>得分</w:t>
      </w:r>
      <w:r>
        <w:rPr>
          <w:rFonts w:hint="default" w:ascii="Times New Roman" w:hAnsi="Times New Roman" w:eastAsia="仿宋_GB2312" w:cs="Times New Roman"/>
          <w:color w:val="auto"/>
          <w:sz w:val="28"/>
          <w:szCs w:val="28"/>
          <w:highlight w:val="none"/>
        </w:rPr>
        <w:t>由</w:t>
      </w:r>
      <w:r>
        <w:rPr>
          <w:rFonts w:hint="eastAsia" w:ascii="Times New Roman" w:hAnsi="Times New Roman" w:eastAsia="仿宋_GB2312" w:cs="Times New Roman"/>
          <w:color w:val="auto"/>
          <w:sz w:val="28"/>
          <w:szCs w:val="28"/>
          <w:highlight w:val="none"/>
          <w:lang w:val="en-US" w:eastAsia="zh-CN"/>
        </w:rPr>
        <w:t>高</w:t>
      </w:r>
      <w:r>
        <w:rPr>
          <w:rFonts w:hint="default" w:ascii="Times New Roman" w:hAnsi="Times New Roman" w:eastAsia="仿宋_GB2312" w:cs="Times New Roman"/>
          <w:color w:val="auto"/>
          <w:sz w:val="28"/>
          <w:szCs w:val="28"/>
          <w:highlight w:val="none"/>
        </w:rPr>
        <w:t>到</w:t>
      </w:r>
      <w:r>
        <w:rPr>
          <w:rFonts w:hint="eastAsia" w:ascii="Times New Roman" w:hAnsi="Times New Roman" w:eastAsia="仿宋_GB2312" w:cs="Times New Roman"/>
          <w:color w:val="auto"/>
          <w:sz w:val="28"/>
          <w:szCs w:val="28"/>
          <w:highlight w:val="none"/>
          <w:lang w:val="en-US" w:eastAsia="zh-CN"/>
        </w:rPr>
        <w:t>低</w:t>
      </w:r>
      <w:r>
        <w:rPr>
          <w:rFonts w:hint="default" w:ascii="Times New Roman" w:hAnsi="Times New Roman" w:eastAsia="仿宋_GB2312" w:cs="Times New Roman"/>
          <w:color w:val="auto"/>
          <w:sz w:val="28"/>
          <w:szCs w:val="28"/>
          <w:highlight w:val="none"/>
        </w:rPr>
        <w:t>顺序，报价</w:t>
      </w:r>
      <w:r>
        <w:rPr>
          <w:rFonts w:hint="eastAsia" w:ascii="Times New Roman" w:hAnsi="Times New Roman" w:eastAsia="仿宋_GB2312" w:cs="Times New Roman"/>
          <w:color w:val="auto"/>
          <w:sz w:val="28"/>
          <w:szCs w:val="28"/>
          <w:highlight w:val="none"/>
          <w:lang w:val="en-US" w:eastAsia="zh-CN"/>
        </w:rPr>
        <w:t>得分高</w:t>
      </w:r>
      <w:r>
        <w:rPr>
          <w:rFonts w:hint="default" w:ascii="Times New Roman" w:hAnsi="Times New Roman" w:eastAsia="仿宋_GB2312" w:cs="Times New Roman"/>
          <w:color w:val="auto"/>
          <w:sz w:val="28"/>
          <w:szCs w:val="28"/>
          <w:highlight w:val="none"/>
        </w:rPr>
        <w:t>的排名靠前</w:t>
      </w:r>
      <w:r>
        <w:rPr>
          <w:rFonts w:hint="eastAsia" w:ascii="Times New Roman" w:hAnsi="Times New Roman" w:eastAsia="仿宋_GB2312" w:cs="Times New Roman"/>
          <w:color w:val="auto"/>
          <w:sz w:val="28"/>
          <w:szCs w:val="28"/>
          <w:highlight w:val="none"/>
          <w:lang w:val="en-US" w:eastAsia="zh-CN"/>
        </w:rPr>
        <w:t>；如需再细分比较时，以价格评审序号顺序再比较；如需再细分比较时，以详细评审序号顺序进行比较</w:t>
      </w:r>
      <w:r>
        <w:rPr>
          <w:rFonts w:hint="default" w:ascii="Times New Roman" w:hAnsi="Times New Roman" w:eastAsia="仿宋_GB2312" w:cs="Times New Roman"/>
          <w:color w:val="auto"/>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left"/>
        <w:textAlignment w:val="auto"/>
        <w:outlineLvl w:val="1"/>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lang w:val="en-US" w:eastAsia="zh-CN"/>
        </w:rPr>
        <w:t>3</w:t>
      </w:r>
      <w:r>
        <w:rPr>
          <w:rFonts w:hint="eastAsia" w:ascii="仿宋_GB2312" w:hAnsi="仿宋_GB2312" w:eastAsia="仿宋_GB2312" w:cs="仿宋_GB2312"/>
          <w:b/>
          <w:color w:val="auto"/>
          <w:sz w:val="32"/>
          <w:szCs w:val="32"/>
          <w:highlight w:val="none"/>
        </w:rPr>
        <w:t>.本章附件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left"/>
        <w:textAlignment w:val="auto"/>
        <w:rPr>
          <w:rFonts w:hint="default" w:ascii="Times New Roman" w:hAnsi="Times New Roman" w:eastAsia="仿宋_GB2312" w:cs="Times New Roman"/>
          <w:color w:val="auto"/>
          <w:sz w:val="28"/>
          <w:szCs w:val="28"/>
          <w:highlight w:val="none"/>
          <w:lang w:val="en-US" w:eastAsia="zh-CN"/>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评审用表</w:t>
      </w:r>
    </w:p>
    <w:p>
      <w:pPr>
        <w:rPr>
          <w:rFonts w:hint="default"/>
        </w:rPr>
      </w:pPr>
    </w:p>
    <w:p>
      <w:pPr>
        <w:rPr>
          <w:rFonts w:hint="eastAsia" w:ascii="仿宋_GB2312" w:hAnsi="仿宋_GB2312" w:eastAsia="仿宋_GB2312" w:cs="仿宋_GB2312"/>
          <w:bCs/>
          <w:color w:val="auto"/>
          <w:sz w:val="24"/>
          <w:highlight w:val="none"/>
        </w:rPr>
      </w:pPr>
    </w:p>
    <w:p>
      <w:pPr>
        <w:rPr>
          <w:rFonts w:hint="default"/>
          <w:color w:val="auto"/>
          <w:highlight w:val="none"/>
        </w:rPr>
      </w:pPr>
      <w:r>
        <w:rPr>
          <w:rFonts w:hint="default"/>
          <w:color w:val="auto"/>
          <w:highlight w:val="none"/>
        </w:rPr>
        <w:br w:type="page"/>
      </w:r>
    </w:p>
    <w:p>
      <w:pPr>
        <w:rPr>
          <w:rFonts w:hint="default"/>
          <w:color w:val="auto"/>
          <w:highlight w:val="none"/>
        </w:rPr>
        <w:sectPr>
          <w:footerReference r:id="rId10" w:type="first"/>
          <w:footerReference r:id="rId9" w:type="default"/>
          <w:pgSz w:w="11906" w:h="16838"/>
          <w:pgMar w:top="1304" w:right="1588" w:bottom="1304" w:left="1588" w:header="851" w:footer="850" w:gutter="0"/>
          <w:pgNumType w:fmt="numberInDash" w:start="1"/>
          <w:cols w:space="0" w:num="1"/>
          <w:titlePg/>
          <w:rtlGutter w:val="0"/>
          <w:docGrid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pPr>
      <w:bookmarkStart w:id="38" w:name="_Toc20951"/>
      <w:r>
        <w:rPr>
          <w:rFonts w:hint="eastAsia" w:ascii="Times New Roman" w:hAnsi="Times New Roman" w:eastAsia="仿宋_GB2312" w:cs="Times New Roman"/>
          <w:b/>
          <w:bCs/>
          <w:color w:val="auto"/>
          <w:sz w:val="28"/>
          <w:szCs w:val="28"/>
          <w:highlight w:val="none"/>
          <w:lang w:eastAsia="zh-CN"/>
        </w:rPr>
        <w:t>初</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步</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评</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审</w:t>
      </w:r>
      <w:r>
        <w:rPr>
          <w:rFonts w:hint="eastAsia" w:ascii="Times New Roman" w:hAnsi="Times New Roman" w:eastAsia="仿宋_GB2312" w:cs="Times New Roman"/>
          <w:b/>
          <w:bCs/>
          <w:color w:val="auto"/>
          <w:sz w:val="28"/>
          <w:szCs w:val="28"/>
          <w:highlight w:val="none"/>
          <w:lang w:val="en-US" w:eastAsia="zh-CN"/>
        </w:rPr>
        <w:t xml:space="preserve"> </w:t>
      </w:r>
      <w:r>
        <w:rPr>
          <w:rFonts w:hint="eastAsia" w:ascii="Times New Roman" w:hAnsi="Times New Roman" w:eastAsia="仿宋_GB2312" w:cs="Times New Roman"/>
          <w:b/>
          <w:bCs/>
          <w:color w:val="auto"/>
          <w:sz w:val="28"/>
          <w:szCs w:val="28"/>
          <w:highlight w:val="none"/>
          <w:lang w:eastAsia="zh-CN"/>
        </w:rPr>
        <w:t>表</w:t>
      </w:r>
      <w:bookmarkEnd w:id="38"/>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lang w:val="en-US" w:eastAsia="zh-CN"/>
        </w:rPr>
        <w:t>广州水投建工集团有限公司2025～2027年度车辆维修保养服务采购项目</w:t>
      </w:r>
      <w:r>
        <w:rPr>
          <w:rFonts w:hint="eastAsia" w:ascii="仿宋_GB2312" w:hAnsi="仿宋_GB2312" w:eastAsia="仿宋_GB2312" w:cs="仿宋_GB2312"/>
          <w:color w:val="auto"/>
          <w:highlight w:val="none"/>
        </w:rPr>
        <w:t xml:space="preserve"> </w:t>
      </w:r>
    </w:p>
    <w:tbl>
      <w:tblPr>
        <w:tblStyle w:val="35"/>
        <w:tblW w:w="14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6852"/>
        <w:gridCol w:w="1142"/>
        <w:gridCol w:w="1142"/>
        <w:gridCol w:w="1142"/>
        <w:gridCol w:w="1142"/>
        <w:gridCol w:w="1142"/>
        <w:gridCol w:w="1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819"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highlight w:val="none"/>
                <w:lang w:eastAsia="zh-CN"/>
              </w:rPr>
              <w:t>序</w:t>
            </w:r>
            <w:r>
              <w:rPr>
                <w:rFonts w:hint="eastAsia" w:ascii="仿宋_GB2312" w:hAnsi="仿宋_GB2312" w:eastAsia="仿宋_GB2312" w:cs="仿宋_GB2312"/>
                <w:color w:val="auto"/>
                <w:highlight w:val="none"/>
              </w:rPr>
              <w:t>号</w:t>
            </w:r>
          </w:p>
        </w:tc>
        <w:tc>
          <w:tcPr>
            <w:tcW w:w="685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bCs/>
                <w:color w:val="auto"/>
                <w:highlight w:val="none"/>
              </w:rPr>
              <w:t>审查项目</w:t>
            </w:r>
          </w:p>
        </w:tc>
        <w:tc>
          <w:tcPr>
            <w:tcW w:w="6855"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eastAsia="zh-CN"/>
              </w:rPr>
              <w:t>报价人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819"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highlight w:val="none"/>
                <w:lang w:eastAsia="zh-CN"/>
              </w:rPr>
            </w:pPr>
          </w:p>
        </w:tc>
        <w:tc>
          <w:tcPr>
            <w:tcW w:w="685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2730" w:firstLineChars="1300"/>
              <w:jc w:val="center"/>
              <w:textAlignment w:val="auto"/>
              <w:rPr>
                <w:rFonts w:hint="eastAsia" w:ascii="仿宋_GB2312" w:hAnsi="仿宋_GB2312" w:eastAsia="仿宋_GB2312" w:cs="仿宋_GB2312"/>
                <w:color w:val="auto"/>
                <w:highlight w:val="none"/>
                <w:lang w:eastAsia="zh-CN"/>
              </w:rPr>
            </w:pP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1</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2</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3</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lang w:val="en-US" w:eastAsia="zh-CN"/>
              </w:rPr>
              <w:t>4</w:t>
            </w:r>
          </w:p>
        </w:tc>
        <w:tc>
          <w:tcPr>
            <w:tcW w:w="114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lang w:val="en-US" w:eastAsia="zh-CN"/>
              </w:rPr>
              <w:t>5</w:t>
            </w:r>
          </w:p>
        </w:tc>
        <w:tc>
          <w:tcPr>
            <w:tcW w:w="114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lang w:eastAsia="zh-CN"/>
              </w:rPr>
            </w:pPr>
            <w:r>
              <w:rPr>
                <w:rFonts w:hint="eastAsia" w:ascii="仿宋_GB2312" w:hAnsi="仿宋_GB2312" w:eastAsia="仿宋_GB2312" w:cs="仿宋_GB2312"/>
                <w:color w:val="auto"/>
                <w:highlight w:val="none"/>
                <w:lang w:val="en-US" w:eastAsia="zh-CN"/>
              </w:rPr>
              <w:t>1</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rPr>
              <w:t>有响应函，有法定代表人或其委托代理人签字并加盖单位章</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hAnsi="仿宋_GB2312" w:eastAsia="仿宋_GB2312" w:cs="仿宋_GB2312"/>
                <w:color w:val="auto"/>
                <w:sz w:val="24"/>
                <w:szCs w:val="24"/>
                <w:highlight w:val="none"/>
              </w:rPr>
              <w:t>符合采购文件“响应文件格式”要求</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3</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highlight w:val="none"/>
              </w:rPr>
            </w:pPr>
            <w:r>
              <w:rPr>
                <w:rFonts w:hint="eastAsia" w:ascii="仿宋_GB2312" w:eastAsia="仿宋_GB2312"/>
                <w:color w:val="auto"/>
                <w:sz w:val="24"/>
                <w:szCs w:val="24"/>
                <w:highlight w:val="none"/>
              </w:rPr>
              <w:t>法定代表人证明</w:t>
            </w:r>
            <w:r>
              <w:rPr>
                <w:rFonts w:hint="eastAsia" w:ascii="仿宋_GB2312" w:eastAsia="仿宋_GB2312"/>
                <w:color w:val="auto"/>
                <w:sz w:val="24"/>
                <w:szCs w:val="24"/>
                <w:highlight w:val="none"/>
                <w:lang w:val="en-US" w:eastAsia="zh-CN"/>
              </w:rPr>
              <w:t>有加盖单位公章</w:t>
            </w:r>
            <w:r>
              <w:rPr>
                <w:rFonts w:hint="eastAsia" w:ascii="仿宋_GB2312" w:eastAsia="仿宋_GB2312"/>
                <w:color w:val="auto"/>
                <w:sz w:val="24"/>
                <w:szCs w:val="24"/>
                <w:highlight w:val="none"/>
                <w:lang w:eastAsia="zh-CN"/>
              </w:rPr>
              <w:t>，</w:t>
            </w:r>
            <w:r>
              <w:rPr>
                <w:rFonts w:ascii="仿宋_GB2312" w:eastAsia="仿宋_GB2312"/>
                <w:color w:val="auto"/>
                <w:sz w:val="24"/>
                <w:szCs w:val="24"/>
                <w:highlight w:val="none"/>
              </w:rPr>
              <w:t>授权书有法定代表人及其委托代理人签字并加盖单位</w:t>
            </w:r>
            <w:r>
              <w:rPr>
                <w:rFonts w:hint="eastAsia" w:ascii="仿宋_GB2312" w:eastAsia="仿宋_GB2312"/>
                <w:color w:val="auto"/>
                <w:sz w:val="24"/>
                <w:szCs w:val="24"/>
                <w:highlight w:val="none"/>
              </w:rPr>
              <w:t>公章</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4</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default"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sz w:val="24"/>
                <w:szCs w:val="24"/>
                <w:highlight w:val="none"/>
              </w:rPr>
              <w:t>报价唯一</w:t>
            </w:r>
            <w:r>
              <w:rPr>
                <w:rFonts w:hint="eastAsia" w:ascii="仿宋_GB2312" w:hAnsi="仿宋_GB2312" w:eastAsia="仿宋_GB2312" w:cs="仿宋_GB2312"/>
                <w:color w:val="auto"/>
                <w:sz w:val="24"/>
                <w:szCs w:val="24"/>
                <w:highlight w:val="none"/>
                <w:lang w:eastAsia="zh-CN"/>
              </w:rPr>
              <w:t>，且</w:t>
            </w:r>
            <w:r>
              <w:rPr>
                <w:rFonts w:hint="eastAsia" w:ascii="仿宋_GB2312" w:hAnsi="仿宋_GB2312" w:eastAsia="仿宋_GB2312" w:cs="仿宋_GB2312"/>
                <w:color w:val="auto"/>
                <w:sz w:val="24"/>
                <w:szCs w:val="24"/>
                <w:highlight w:val="none"/>
              </w:rPr>
              <w:t>没有超过限价</w:t>
            </w:r>
            <w:r>
              <w:rPr>
                <w:rFonts w:hint="eastAsia" w:ascii="仿宋_GB2312" w:hAnsi="仿宋_GB2312" w:eastAsia="仿宋_GB2312" w:cs="仿宋_GB2312"/>
                <w:color w:val="auto"/>
                <w:sz w:val="24"/>
                <w:szCs w:val="24"/>
                <w:highlight w:val="none"/>
                <w:lang w:val="en-US" w:eastAsia="zh-CN"/>
              </w:rPr>
              <w:t>范围</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spacing w:line="320" w:lineRule="atLeast"/>
              <w:jc w:val="center"/>
              <w:textAlignment w:val="auto"/>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5</w:t>
            </w:r>
          </w:p>
        </w:tc>
        <w:tc>
          <w:tcPr>
            <w:tcW w:w="6852" w:type="dxa"/>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lang w:eastAsia="zh-CN"/>
              </w:rPr>
              <w:t>有</w:t>
            </w:r>
            <w:r>
              <w:rPr>
                <w:rFonts w:hint="eastAsia" w:ascii="仿宋_GB2312" w:hAnsi="仿宋_GB2312" w:eastAsia="仿宋_GB2312" w:cs="仿宋_GB2312"/>
                <w:color w:val="auto"/>
                <w:sz w:val="24"/>
                <w:szCs w:val="24"/>
                <w:highlight w:val="none"/>
              </w:rPr>
              <w:t>营业执照、</w:t>
            </w:r>
            <w:r>
              <w:rPr>
                <w:rFonts w:hint="eastAsia" w:ascii="仿宋_GB2312" w:hAnsi="仿宋_GB2312" w:eastAsia="仿宋_GB2312" w:cs="仿宋_GB2312"/>
                <w:color w:val="auto"/>
                <w:sz w:val="24"/>
                <w:szCs w:val="24"/>
                <w:highlight w:val="none"/>
                <w:lang w:val="en-US" w:eastAsia="zh-CN"/>
              </w:rPr>
              <w:t>一般纳税人证明、</w:t>
            </w:r>
            <w:r>
              <w:rPr>
                <w:rFonts w:hint="eastAsia" w:ascii="仿宋_GB2312" w:hAnsi="仿宋_GB2312" w:eastAsia="仿宋_GB2312" w:cs="仿宋_GB2312"/>
                <w:color w:val="auto"/>
                <w:sz w:val="24"/>
                <w:szCs w:val="24"/>
                <w:highlight w:val="none"/>
              </w:rPr>
              <w:t>二类或以上汽车维修</w:t>
            </w:r>
            <w:r>
              <w:rPr>
                <w:rFonts w:hint="eastAsia" w:ascii="仿宋_GB2312" w:hAnsi="仿宋_GB2312" w:eastAsia="仿宋_GB2312" w:cs="仿宋_GB2312"/>
                <w:color w:val="auto"/>
                <w:sz w:val="24"/>
                <w:szCs w:val="24"/>
                <w:highlight w:val="none"/>
                <w:lang w:val="en-US" w:eastAsia="zh-CN"/>
              </w:rPr>
              <w:t>的机动车维修经营备案表</w:t>
            </w:r>
            <w:r>
              <w:rPr>
                <w:rFonts w:hint="eastAsia" w:ascii="仿宋_GB2312" w:hAnsi="仿宋_GB2312" w:eastAsia="仿宋_GB2312" w:cs="仿宋_GB2312"/>
                <w:color w:val="auto"/>
                <w:sz w:val="24"/>
                <w:szCs w:val="24"/>
                <w:highlight w:val="none"/>
                <w:lang w:eastAsia="zh-CN"/>
              </w:rPr>
              <w:t>复印件</w:t>
            </w:r>
            <w:r>
              <w:rPr>
                <w:rFonts w:hint="eastAsia" w:ascii="仿宋_GB2312" w:hAnsi="仿宋_GB2312" w:eastAsia="仿宋_GB2312" w:cs="仿宋_GB2312"/>
                <w:color w:val="auto"/>
                <w:sz w:val="24"/>
                <w:szCs w:val="24"/>
                <w:highlight w:val="none"/>
              </w:rPr>
              <w:t>并加盖单位公章</w:t>
            </w:r>
            <w:r>
              <w:rPr>
                <w:rFonts w:hint="eastAsia" w:ascii="仿宋_GB2312" w:hAnsi="仿宋_GB2312" w:eastAsia="仿宋_GB2312" w:cs="仿宋_GB2312"/>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2.符合“第一章 采购公告的2.2，按“第七章</w:t>
            </w:r>
            <w:r>
              <w:rPr>
                <w:rFonts w:hint="eastAsia" w:ascii="仿宋_GB2312" w:hAnsi="仿宋_GB2312" w:eastAsia="仿宋_GB2312" w:cs="仿宋_GB2312"/>
                <w:color w:val="auto"/>
                <w:sz w:val="24"/>
                <w:szCs w:val="24"/>
                <w:highlight w:val="none"/>
              </w:rPr>
              <w:t>响应文件组成及格式附件</w:t>
            </w:r>
            <w:r>
              <w:rPr>
                <w:rFonts w:hint="eastAsia" w:ascii="仿宋_GB2312" w:hAnsi="仿宋_GB2312" w:eastAsia="仿宋_GB2312" w:cs="仿宋_GB2312"/>
                <w:color w:val="auto"/>
                <w:sz w:val="24"/>
                <w:szCs w:val="24"/>
                <w:highlight w:val="none"/>
                <w:lang w:val="en-US" w:eastAsia="zh-CN"/>
              </w:rPr>
              <w:t>的4.5”在</w:t>
            </w:r>
            <w:r>
              <w:rPr>
                <w:rFonts w:hint="eastAsia" w:ascii="仿宋_GB2312" w:hAnsi="仿宋_GB2312" w:eastAsia="仿宋_GB2312" w:cs="仿宋_GB2312"/>
                <w:color w:val="auto"/>
                <w:sz w:val="24"/>
                <w:szCs w:val="24"/>
                <w:highlight w:val="none"/>
              </w:rPr>
              <w:t>“国家企业信用信息公示系统</w:t>
            </w:r>
            <w:r>
              <w:rPr>
                <w:rFonts w:hint="eastAsia" w:ascii="仿宋_GB2312" w:hAnsi="仿宋_GB2312" w:eastAsia="仿宋_GB2312" w:cs="仿宋_GB2312"/>
                <w:color w:val="auto"/>
                <w:sz w:val="24"/>
                <w:szCs w:val="24"/>
                <w:highlight w:val="none"/>
                <w:lang w:val="en-US" w:eastAsia="zh-CN"/>
              </w:rPr>
              <w:t>和信用中国</w:t>
            </w:r>
            <w:r>
              <w:rPr>
                <w:rFonts w:hint="eastAsia" w:ascii="仿宋_GB2312" w:hAnsi="仿宋_GB2312" w:eastAsia="仿宋_GB2312" w:cs="仿宋_GB2312"/>
                <w:color w:val="auto"/>
                <w:sz w:val="24"/>
                <w:szCs w:val="24"/>
                <w:highlight w:val="none"/>
              </w:rPr>
              <w:t>”网站</w:t>
            </w:r>
            <w:r>
              <w:rPr>
                <w:rFonts w:hint="eastAsia" w:ascii="仿宋_GB2312" w:hAnsi="仿宋_GB2312" w:eastAsia="仿宋_GB2312" w:cs="仿宋_GB2312"/>
                <w:color w:val="auto"/>
                <w:sz w:val="24"/>
                <w:szCs w:val="24"/>
                <w:highlight w:val="none"/>
                <w:lang w:val="en-US" w:eastAsia="zh-CN"/>
              </w:rPr>
              <w:t>查询结果截图并加盖公章。</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19"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Calibri" w:eastAsia="仿宋_GB2312" w:cs="Times New Roman"/>
                <w:color w:val="auto"/>
                <w:kern w:val="2"/>
                <w:sz w:val="24"/>
                <w:szCs w:val="24"/>
                <w:highlight w:val="none"/>
                <w:lang w:val="en-US" w:eastAsia="zh-CN" w:bidi="ar-SA"/>
              </w:rPr>
            </w:pPr>
            <w:r>
              <w:rPr>
                <w:rFonts w:hint="eastAsia" w:ascii="仿宋_GB2312" w:eastAsia="仿宋_GB2312" w:cs="Times New Roman"/>
                <w:color w:val="auto"/>
                <w:kern w:val="2"/>
                <w:sz w:val="24"/>
                <w:szCs w:val="24"/>
                <w:highlight w:val="none"/>
                <w:lang w:val="en-US" w:eastAsia="zh-CN" w:bidi="ar-SA"/>
              </w:rPr>
              <w:t>6</w:t>
            </w:r>
          </w:p>
        </w:tc>
        <w:tc>
          <w:tcPr>
            <w:tcW w:w="6852"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Calibri" w:eastAsia="仿宋_GB2312" w:cs="Times New Roman"/>
                <w:color w:val="auto"/>
                <w:kern w:val="2"/>
                <w:sz w:val="24"/>
                <w:szCs w:val="24"/>
                <w:highlight w:val="none"/>
                <w:lang w:val="en-US" w:eastAsia="zh-CN" w:bidi="ar-SA"/>
              </w:rPr>
            </w:pPr>
            <w:r>
              <w:rPr>
                <w:rFonts w:ascii="仿宋_GB2312" w:eastAsia="仿宋_GB2312"/>
                <w:color w:val="auto"/>
                <w:sz w:val="24"/>
                <w:szCs w:val="24"/>
                <w:highlight w:val="none"/>
              </w:rPr>
              <w:t>无法律法规及采购文件规定的其他无效响应内容</w:t>
            </w: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2" w:type="dxa"/>
          </w:tcPr>
          <w:p>
            <w:pPr>
              <w:adjustRightInd w:val="0"/>
              <w:snapToGrid w:val="0"/>
              <w:spacing w:line="360" w:lineRule="auto"/>
              <w:rPr>
                <w:rFonts w:hint="eastAsia" w:ascii="仿宋_GB2312" w:hAnsi="仿宋_GB2312" w:eastAsia="仿宋_GB2312" w:cs="仿宋_GB2312"/>
                <w:color w:val="auto"/>
                <w:highlight w:val="none"/>
              </w:rPr>
            </w:pPr>
          </w:p>
        </w:tc>
        <w:tc>
          <w:tcPr>
            <w:tcW w:w="1145" w:type="dxa"/>
          </w:tcPr>
          <w:p>
            <w:pPr>
              <w:adjustRightInd w:val="0"/>
              <w:snapToGrid w:val="0"/>
              <w:spacing w:line="360" w:lineRule="auto"/>
              <w:rPr>
                <w:rFonts w:hint="eastAsia" w:ascii="仿宋_GB2312" w:hAnsi="仿宋_GB2312" w:eastAsia="仿宋_GB2312" w:cs="仿宋_GB2312"/>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19"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结论</w:t>
            </w:r>
          </w:p>
        </w:tc>
        <w:tc>
          <w:tcPr>
            <w:tcW w:w="6852" w:type="dxa"/>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是否通过并进入下一阶段评审</w:t>
            </w: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2" w:type="dxa"/>
            <w:vAlign w:val="center"/>
          </w:tcPr>
          <w:p>
            <w:pPr>
              <w:adjustRightInd w:val="0"/>
              <w:snapToGrid w:val="0"/>
              <w:spacing w:line="360" w:lineRule="auto"/>
              <w:rPr>
                <w:rFonts w:hint="eastAsia" w:ascii="仿宋_GB2312" w:hAnsi="仿宋_GB2312" w:eastAsia="仿宋_GB2312" w:cs="仿宋_GB2312"/>
                <w:color w:val="auto"/>
                <w:highlight w:val="none"/>
              </w:rPr>
            </w:pPr>
          </w:p>
        </w:tc>
        <w:tc>
          <w:tcPr>
            <w:tcW w:w="1145" w:type="dxa"/>
            <w:vAlign w:val="center"/>
          </w:tcPr>
          <w:p>
            <w:pPr>
              <w:adjustRightInd w:val="0"/>
              <w:snapToGrid w:val="0"/>
              <w:spacing w:line="360" w:lineRule="auto"/>
              <w:rPr>
                <w:rFonts w:hint="eastAsia" w:ascii="仿宋_GB2312" w:hAnsi="仿宋_GB2312" w:eastAsia="仿宋_GB2312" w:cs="仿宋_GB2312"/>
                <w:color w:val="auto"/>
                <w:highlight w:val="none"/>
              </w:rPr>
            </w:pPr>
          </w:p>
        </w:tc>
      </w:tr>
    </w:tbl>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left="-420" w:leftChars="-200" w:firstLine="420" w:firstLineChars="200"/>
        <w:textAlignment w:val="auto"/>
        <w:rPr>
          <w:rFonts w:hint="eastAsia" w:ascii="仿宋_GB2312" w:hAnsi="仿宋_GB2312" w:eastAsia="仿宋_GB2312" w:cs="仿宋_GB2312"/>
          <w:bCs/>
          <w:color w:val="auto"/>
          <w:sz w:val="21"/>
          <w:szCs w:val="21"/>
          <w:highlight w:val="none"/>
          <w:lang w:eastAsia="zh-CN"/>
        </w:rPr>
      </w:pPr>
      <w:r>
        <w:rPr>
          <w:rFonts w:hint="eastAsia" w:ascii="仿宋_GB2312" w:hAnsi="仿宋_GB2312" w:eastAsia="仿宋_GB2312" w:cs="仿宋_GB2312"/>
          <w:bCs/>
          <w:color w:val="auto"/>
          <w:sz w:val="21"/>
          <w:szCs w:val="21"/>
          <w:highlight w:val="none"/>
        </w:rPr>
        <w:t>备注：1、</w:t>
      </w:r>
      <w:r>
        <w:rPr>
          <w:rFonts w:hint="eastAsia" w:ascii="仿宋_GB2312" w:hAnsi="仿宋_GB2312" w:eastAsia="仿宋_GB2312" w:cs="仿宋_GB2312"/>
          <w:bCs/>
          <w:color w:val="auto"/>
          <w:sz w:val="21"/>
          <w:szCs w:val="21"/>
          <w:highlight w:val="none"/>
          <w:lang w:eastAsia="zh-CN"/>
        </w:rPr>
        <w:t>报价人顺序按响应文件接收表排列。</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hint="eastAsia" w:ascii="仿宋_GB2312" w:hAnsi="仿宋_GB2312" w:eastAsia="仿宋_GB2312" w:cs="仿宋_GB2312"/>
          <w:bCs/>
          <w:color w:val="auto"/>
          <w:sz w:val="21"/>
          <w:szCs w:val="21"/>
          <w:highlight w:val="none"/>
        </w:rPr>
      </w:pPr>
      <w:r>
        <w:rPr>
          <w:rFonts w:hint="eastAsia" w:ascii="仿宋_GB2312" w:hAnsi="仿宋_GB2312" w:eastAsia="仿宋_GB2312" w:cs="仿宋_GB2312"/>
          <w:bCs/>
          <w:color w:val="auto"/>
          <w:sz w:val="21"/>
          <w:szCs w:val="21"/>
          <w:highlight w:val="none"/>
          <w:lang w:val="en-US" w:eastAsia="zh-CN"/>
        </w:rPr>
        <w:t>2、</w:t>
      </w:r>
      <w:r>
        <w:rPr>
          <w:rFonts w:hint="eastAsia" w:ascii="仿宋_GB2312" w:hAnsi="仿宋_GB2312" w:eastAsia="仿宋_GB2312" w:cs="仿宋_GB2312"/>
          <w:bCs/>
          <w:color w:val="auto"/>
          <w:sz w:val="21"/>
          <w:szCs w:val="21"/>
          <w:highlight w:val="none"/>
        </w:rPr>
        <w:t>每一项目符合的填“○”，不符合的填“</w:t>
      </w:r>
      <w:r>
        <w:rPr>
          <w:rFonts w:hint="eastAsia" w:ascii="仿宋_GB2312" w:hAnsi="仿宋_GB2312" w:eastAsia="仿宋_GB2312" w:cs="仿宋_GB2312"/>
          <w:bCs/>
          <w:color w:val="auto"/>
          <w:sz w:val="21"/>
          <w:szCs w:val="21"/>
          <w:highlight w:val="none"/>
          <w:lang w:eastAsia="zh-CN"/>
        </w:rPr>
        <w:t>×</w:t>
      </w:r>
      <w:r>
        <w:rPr>
          <w:rFonts w:hint="eastAsia" w:ascii="仿宋_GB2312" w:hAnsi="仿宋_GB2312" w:eastAsia="仿宋_GB2312" w:cs="仿宋_GB2312"/>
          <w:bCs/>
          <w:color w:val="auto"/>
          <w:sz w:val="21"/>
          <w:szCs w:val="21"/>
          <w:highlight w:val="none"/>
        </w:rPr>
        <w:t>”，并列明不符合的理由。出现一个“</w:t>
      </w:r>
      <w:r>
        <w:rPr>
          <w:rFonts w:hint="eastAsia" w:ascii="仿宋_GB2312" w:hAnsi="仿宋_GB2312" w:eastAsia="仿宋_GB2312" w:cs="仿宋_GB2312"/>
          <w:bCs/>
          <w:color w:val="auto"/>
          <w:sz w:val="21"/>
          <w:szCs w:val="21"/>
          <w:highlight w:val="none"/>
          <w:lang w:eastAsia="zh-CN"/>
        </w:rPr>
        <w:t>×</w:t>
      </w:r>
      <w:r>
        <w:rPr>
          <w:rFonts w:hint="eastAsia" w:ascii="仿宋_GB2312" w:hAnsi="仿宋_GB2312" w:eastAsia="仿宋_GB2312" w:cs="仿宋_GB2312"/>
          <w:bCs/>
          <w:color w:val="auto"/>
          <w:sz w:val="21"/>
          <w:szCs w:val="21"/>
          <w:highlight w:val="none"/>
        </w:rPr>
        <w:t>”的结论为“不通过”。</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hint="eastAsia" w:ascii="仿宋_GB2312" w:hAnsi="仿宋_GB2312" w:eastAsia="仿宋_GB2312" w:cs="仿宋_GB2312"/>
          <w:bCs/>
          <w:color w:val="auto"/>
          <w:sz w:val="21"/>
          <w:szCs w:val="21"/>
          <w:highlight w:val="none"/>
        </w:rPr>
      </w:pPr>
      <w:r>
        <w:rPr>
          <w:rFonts w:hint="eastAsia" w:ascii="仿宋_GB2312" w:hAnsi="仿宋_GB2312" w:eastAsia="仿宋_GB2312" w:cs="仿宋_GB2312"/>
          <w:bCs/>
          <w:color w:val="auto"/>
          <w:sz w:val="21"/>
          <w:szCs w:val="21"/>
          <w:highlight w:val="none"/>
          <w:lang w:val="en-US" w:eastAsia="zh-CN"/>
        </w:rPr>
        <w:t>3</w:t>
      </w:r>
      <w:r>
        <w:rPr>
          <w:rFonts w:hint="eastAsia" w:ascii="仿宋_GB2312" w:hAnsi="仿宋_GB2312" w:eastAsia="仿宋_GB2312" w:cs="仿宋_GB2312"/>
          <w:bCs/>
          <w:color w:val="auto"/>
          <w:sz w:val="21"/>
          <w:szCs w:val="21"/>
          <w:highlight w:val="none"/>
        </w:rPr>
        <w:t>、表中全部条件满足为“通过”，进入下一阶段评审。</w:t>
      </w:r>
    </w:p>
    <w:p>
      <w:pPr>
        <w:keepNext w:val="0"/>
        <w:keepLines w:val="0"/>
        <w:pageBreakBefore w:val="0"/>
        <w:widowControl w:val="0"/>
        <w:tabs>
          <w:tab w:val="left" w:pos="720"/>
        </w:tabs>
        <w:kinsoku/>
        <w:wordWrap/>
        <w:overflowPunct/>
        <w:topLinePunct w:val="0"/>
        <w:autoSpaceDE/>
        <w:autoSpaceDN/>
        <w:bidi w:val="0"/>
        <w:adjustRightInd w:val="0"/>
        <w:snapToGrid w:val="0"/>
        <w:spacing w:line="240" w:lineRule="auto"/>
        <w:ind w:firstLine="525" w:firstLineChars="250"/>
        <w:textAlignment w:val="auto"/>
        <w:rPr>
          <w:rFonts w:hint="eastAsia" w:ascii="仿宋_GB2312" w:hAnsi="仿宋_GB2312" w:eastAsia="仿宋_GB2312" w:cs="仿宋_GB2312"/>
          <w:bCs/>
          <w:color w:val="auto"/>
          <w:sz w:val="21"/>
          <w:szCs w:val="21"/>
          <w:highlight w:val="none"/>
        </w:rPr>
      </w:pPr>
      <w:r>
        <w:rPr>
          <w:rFonts w:hint="eastAsia" w:ascii="仿宋_GB2312" w:hAnsi="仿宋_GB2312" w:eastAsia="仿宋_GB2312" w:cs="仿宋_GB2312"/>
          <w:bCs/>
          <w:color w:val="auto"/>
          <w:sz w:val="21"/>
          <w:szCs w:val="21"/>
          <w:highlight w:val="none"/>
          <w:lang w:val="en-US" w:eastAsia="zh-CN"/>
        </w:rPr>
        <w:t>4</w:t>
      </w:r>
      <w:r>
        <w:rPr>
          <w:rFonts w:hint="eastAsia" w:ascii="仿宋_GB2312" w:hAnsi="仿宋_GB2312" w:eastAsia="仿宋_GB2312" w:cs="仿宋_GB2312"/>
          <w:bCs/>
          <w:color w:val="auto"/>
          <w:sz w:val="21"/>
          <w:szCs w:val="21"/>
          <w:highlight w:val="none"/>
        </w:rPr>
        <w:t>、若</w:t>
      </w:r>
      <w:r>
        <w:rPr>
          <w:rFonts w:hint="eastAsia" w:ascii="仿宋_GB2312" w:hAnsi="仿宋_GB2312" w:eastAsia="仿宋_GB2312" w:cs="仿宋_GB2312"/>
          <w:bCs/>
          <w:color w:val="auto"/>
          <w:sz w:val="21"/>
          <w:szCs w:val="21"/>
          <w:highlight w:val="none"/>
          <w:lang w:eastAsia="zh-CN"/>
        </w:rPr>
        <w:t>评审小组</w:t>
      </w:r>
      <w:r>
        <w:rPr>
          <w:rFonts w:hint="eastAsia" w:ascii="仿宋_GB2312" w:hAnsi="仿宋_GB2312" w:eastAsia="仿宋_GB2312" w:cs="仿宋_GB2312"/>
          <w:bCs/>
          <w:color w:val="auto"/>
          <w:sz w:val="21"/>
          <w:szCs w:val="21"/>
          <w:highlight w:val="none"/>
        </w:rPr>
        <w:t>意见不一致时，则按少数服从多数的原则，由</w:t>
      </w:r>
      <w:r>
        <w:rPr>
          <w:rFonts w:hint="eastAsia" w:ascii="仿宋_GB2312" w:hAnsi="仿宋_GB2312" w:eastAsia="仿宋_GB2312" w:cs="仿宋_GB2312"/>
          <w:bCs/>
          <w:color w:val="auto"/>
          <w:sz w:val="21"/>
          <w:szCs w:val="21"/>
          <w:highlight w:val="none"/>
          <w:lang w:eastAsia="zh-CN"/>
        </w:rPr>
        <w:t>评审小组</w:t>
      </w:r>
      <w:r>
        <w:rPr>
          <w:rFonts w:hint="eastAsia" w:ascii="仿宋_GB2312" w:hAnsi="仿宋_GB2312" w:eastAsia="仿宋_GB2312" w:cs="仿宋_GB2312"/>
          <w:bCs/>
          <w:color w:val="auto"/>
          <w:sz w:val="21"/>
          <w:szCs w:val="21"/>
          <w:highlight w:val="none"/>
        </w:rPr>
        <w:t>决定该</w:t>
      </w:r>
      <w:r>
        <w:rPr>
          <w:rFonts w:hint="eastAsia" w:ascii="仿宋_GB2312" w:hAnsi="仿宋_GB2312" w:eastAsia="仿宋_GB2312" w:cs="仿宋_GB2312"/>
          <w:bCs/>
          <w:color w:val="auto"/>
          <w:sz w:val="21"/>
          <w:szCs w:val="21"/>
          <w:highlight w:val="none"/>
          <w:lang w:eastAsia="zh-CN"/>
        </w:rPr>
        <w:t>报价人</w:t>
      </w:r>
      <w:r>
        <w:rPr>
          <w:rFonts w:hint="eastAsia" w:ascii="仿宋_GB2312" w:hAnsi="仿宋_GB2312" w:eastAsia="仿宋_GB2312" w:cs="仿宋_GB2312"/>
          <w:bCs/>
          <w:color w:val="auto"/>
          <w:sz w:val="21"/>
          <w:szCs w:val="21"/>
          <w:highlight w:val="none"/>
        </w:rPr>
        <w:t>是否通过</w:t>
      </w:r>
      <w:r>
        <w:rPr>
          <w:rFonts w:hint="eastAsia" w:ascii="仿宋_GB2312" w:hAnsi="仿宋_GB2312" w:eastAsia="仿宋_GB2312" w:cs="仿宋_GB2312"/>
          <w:bCs/>
          <w:color w:val="auto"/>
          <w:sz w:val="21"/>
          <w:szCs w:val="21"/>
          <w:highlight w:val="none"/>
          <w:lang w:eastAsia="zh-CN"/>
        </w:rPr>
        <w:t>初步评审</w:t>
      </w:r>
      <w:r>
        <w:rPr>
          <w:rFonts w:hint="eastAsia" w:ascii="仿宋_GB2312" w:hAnsi="仿宋_GB2312" w:eastAsia="仿宋_GB2312" w:cs="仿宋_GB2312"/>
          <w:bCs/>
          <w:color w:val="auto"/>
          <w:sz w:val="21"/>
          <w:szCs w:val="21"/>
          <w:highlight w:val="none"/>
        </w:rPr>
        <w:t>，进入下一阶段评审。</w:t>
      </w:r>
    </w:p>
    <w:p>
      <w:pPr>
        <w:tabs>
          <w:tab w:val="left" w:pos="720"/>
        </w:tabs>
        <w:adjustRightInd w:val="0"/>
        <w:snapToGrid w:val="0"/>
        <w:spacing w:line="360" w:lineRule="auto"/>
        <w:rPr>
          <w:rFonts w:ascii="宋体" w:hAnsi="宋体" w:eastAsia="宋体" w:cs="宋体"/>
          <w:bCs/>
          <w:color w:val="auto"/>
          <w:highlight w:val="none"/>
        </w:rPr>
      </w:pPr>
    </w:p>
    <w:p>
      <w:pPr>
        <w:pStyle w:val="2"/>
        <w:snapToGrid w:val="0"/>
        <w:spacing w:after="0"/>
        <w:rPr>
          <w:rFonts w:ascii="宋体" w:hAnsi="宋体" w:eastAsia="宋体" w:cs="宋体"/>
          <w:bCs/>
          <w:color w:val="auto"/>
          <w:sz w:val="24"/>
          <w:highlight w:val="none"/>
        </w:rPr>
      </w:pPr>
      <w:r>
        <w:rPr>
          <w:rFonts w:hint="eastAsia" w:ascii="仿宋_GB2312" w:hAnsi="仿宋_GB2312" w:eastAsia="仿宋_GB2312" w:cs="仿宋_GB2312"/>
          <w:bCs/>
          <w:color w:val="auto"/>
          <w:sz w:val="24"/>
          <w:highlight w:val="none"/>
        </w:rPr>
        <w:t xml:space="preserve">评委签名： </w:t>
      </w:r>
      <w:r>
        <w:rPr>
          <w:rFonts w:hint="eastAsia" w:ascii="宋体" w:hAnsi="宋体" w:eastAsia="宋体" w:cs="宋体"/>
          <w:bCs/>
          <w:color w:val="auto"/>
          <w:sz w:val="24"/>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sectPr>
          <w:footerReference r:id="rId12" w:type="first"/>
          <w:footerReference r:id="rId11" w:type="default"/>
          <w:pgSz w:w="16838" w:h="11906" w:orient="landscape"/>
          <w:pgMar w:top="1587" w:right="1304" w:bottom="1587" w:left="1304" w:header="851" w:footer="850" w:gutter="0"/>
          <w:pgNumType w:fmt="numberInDash"/>
          <w:cols w:space="0" w:num="1"/>
          <w:titlePg/>
          <w:rtlGutter w:val="0"/>
          <w:docGrid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pPr>
      <w:r>
        <w:rPr>
          <w:rFonts w:hint="eastAsia" w:ascii="Times New Roman" w:hAnsi="Times New Roman" w:eastAsia="仿宋_GB2312" w:cs="Times New Roman"/>
          <w:b/>
          <w:bCs/>
          <w:color w:val="auto"/>
          <w:sz w:val="28"/>
          <w:szCs w:val="28"/>
          <w:highlight w:val="none"/>
          <w:lang w:eastAsia="zh-CN"/>
        </w:rPr>
        <w:t>商务评审表(</w:t>
      </w:r>
      <w:r>
        <w:rPr>
          <w:rFonts w:hint="eastAsia" w:ascii="Times New Roman" w:hAnsi="Times New Roman" w:eastAsia="仿宋_GB2312" w:cs="Times New Roman"/>
          <w:b/>
          <w:bCs/>
          <w:color w:val="auto"/>
          <w:sz w:val="28"/>
          <w:szCs w:val="28"/>
          <w:highlight w:val="none"/>
          <w:lang w:val="en-US" w:eastAsia="zh-CN"/>
        </w:rPr>
        <w:t>55</w:t>
      </w:r>
      <w:r>
        <w:rPr>
          <w:rFonts w:hint="eastAsia" w:ascii="Times New Roman" w:hAnsi="Times New Roman" w:eastAsia="仿宋_GB2312" w:cs="Times New Roman"/>
          <w:b/>
          <w:bCs/>
          <w:color w:val="auto"/>
          <w:sz w:val="28"/>
          <w:szCs w:val="28"/>
          <w:highlight w:val="none"/>
          <w:lang w:eastAsia="zh-CN"/>
        </w:rPr>
        <w:t>分)</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仿宋_GB2312" w:cs="Times New Roman"/>
          <w:b/>
          <w:bCs/>
          <w:color w:val="auto"/>
          <w:sz w:val="24"/>
          <w:szCs w:val="24"/>
          <w:highlight w:val="none"/>
          <w:lang w:eastAsia="zh-CN"/>
        </w:rPr>
      </w:pP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lang w:val="en-US" w:eastAsia="zh-CN"/>
        </w:rPr>
        <w:t>广州水投建工集团有限公司2025～2027年度车辆维修保养服务采购项目</w:t>
      </w:r>
    </w:p>
    <w:tbl>
      <w:tblPr>
        <w:tblStyle w:val="34"/>
        <w:tblW w:w="146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290"/>
        <w:gridCol w:w="6943"/>
        <w:gridCol w:w="985"/>
        <w:gridCol w:w="985"/>
        <w:gridCol w:w="985"/>
        <w:gridCol w:w="985"/>
        <w:gridCol w:w="98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blHeader/>
        </w:trPr>
        <w:tc>
          <w:tcPr>
            <w:tcW w:w="456" w:type="dxa"/>
            <w:vMerge w:val="restart"/>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rPr>
            </w:pPr>
            <w:r>
              <w:rPr>
                <w:rFonts w:hint="eastAsia" w:ascii="仿宋_GB2312" w:hAnsi="仿宋_GB2312" w:eastAsia="仿宋_GB2312" w:cs="仿宋_GB2312"/>
                <w:b w:val="0"/>
                <w:bCs/>
                <w:color w:val="auto"/>
                <w:kern w:val="2"/>
                <w:sz w:val="24"/>
                <w:szCs w:val="24"/>
                <w:highlight w:val="none"/>
              </w:rPr>
              <w:t>序号</w:t>
            </w:r>
          </w:p>
        </w:tc>
        <w:tc>
          <w:tcPr>
            <w:tcW w:w="1290"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评审项目</w:t>
            </w:r>
          </w:p>
        </w:tc>
        <w:tc>
          <w:tcPr>
            <w:tcW w:w="6943"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评分细则</w:t>
            </w:r>
          </w:p>
        </w:tc>
        <w:tc>
          <w:tcPr>
            <w:tcW w:w="5912" w:type="dxa"/>
            <w:gridSpan w:val="6"/>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报价人得分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atLeast"/>
          <w:tblHeader/>
        </w:trPr>
        <w:tc>
          <w:tcPr>
            <w:tcW w:w="456" w:type="dxa"/>
            <w:vMerge w:val="continue"/>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rPr>
            </w:pPr>
          </w:p>
        </w:tc>
        <w:tc>
          <w:tcPr>
            <w:tcW w:w="1290"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4"/>
                <w:szCs w:val="24"/>
                <w:highlight w:val="none"/>
              </w:rPr>
            </w:pPr>
          </w:p>
        </w:tc>
        <w:tc>
          <w:tcPr>
            <w:tcW w:w="6943"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4"/>
                <w:szCs w:val="24"/>
                <w:highlight w:val="none"/>
              </w:rPr>
            </w:pP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sz w:val="24"/>
                <w:szCs w:val="24"/>
                <w:highlight w:val="none"/>
                <w:lang w:val="en-US" w:eastAsia="zh-CN"/>
              </w:rPr>
              <w:t>1</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sz w:val="24"/>
                <w:szCs w:val="24"/>
                <w:highlight w:val="none"/>
                <w:lang w:val="en-US" w:eastAsia="zh-CN"/>
              </w:rPr>
              <w:t>2</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sz w:val="24"/>
                <w:szCs w:val="24"/>
                <w:highlight w:val="none"/>
                <w:lang w:val="en-US" w:eastAsia="zh-CN"/>
              </w:rPr>
              <w:t>3</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sz w:val="24"/>
                <w:szCs w:val="24"/>
                <w:highlight w:val="none"/>
                <w:lang w:val="en-US" w:eastAsia="zh-CN"/>
              </w:rPr>
              <w:t>4</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sz w:val="24"/>
                <w:szCs w:val="24"/>
                <w:highlight w:val="none"/>
                <w:lang w:val="en-US" w:eastAsia="zh-CN"/>
              </w:rPr>
              <w:t>5</w:t>
            </w:r>
          </w:p>
        </w:tc>
        <w:tc>
          <w:tcPr>
            <w:tcW w:w="98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val="en-US" w:eastAsia="zh-CN" w:bidi="ar-SA"/>
              </w:rPr>
            </w:pPr>
            <w:r>
              <w:rPr>
                <w:rFonts w:hint="eastAsia" w:ascii="仿宋" w:hAnsi="仿宋" w:eastAsia="仿宋" w:cs="仿宋"/>
                <w:bCs/>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5"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rPr>
            </w:pPr>
            <w:r>
              <w:rPr>
                <w:rFonts w:hint="eastAsia" w:ascii="仿宋_GB2312" w:hAnsi="仿宋_GB2312" w:eastAsia="仿宋_GB2312" w:cs="仿宋_GB2312"/>
                <w:b w:val="0"/>
                <w:bCs/>
                <w:color w:val="auto"/>
                <w:kern w:val="2"/>
                <w:sz w:val="24"/>
                <w:szCs w:val="24"/>
                <w:highlight w:val="none"/>
              </w:rPr>
              <w:t>1</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资质等级</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(10分)</w:t>
            </w:r>
          </w:p>
        </w:tc>
        <w:tc>
          <w:tcPr>
            <w:tcW w:w="6943" w:type="dxa"/>
            <w:vAlign w:val="center"/>
          </w:tcPr>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提供有效期内交管部门签章的汽车维修资质《机动车维修经营备案表》。</w:t>
            </w:r>
          </w:p>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汽车维修资质为一类的得10分，二类的得5分，其他不得分。</w:t>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(注：提供有效的备案表复印件加盖公章。)</w:t>
            </w: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2</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业绩经验 (6分)</w:t>
            </w:r>
          </w:p>
        </w:tc>
        <w:tc>
          <w:tcPr>
            <w:tcW w:w="6943" w:type="dxa"/>
            <w:vAlign w:val="center"/>
          </w:tcPr>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2019年以来承接过车辆维修保养年度业绩。</w:t>
            </w:r>
          </w:p>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 xml:space="preserve">维修合同一年服务金额50万元及以上，每项得2分，最多得6分；维修合同一年服务金额50万元（不含）以下的，每项得1分，最多得3分； </w:t>
            </w:r>
          </w:p>
          <w:p>
            <w:pPr>
              <w:adjustRightInd w:val="0"/>
              <w:snapToGrid w:val="0"/>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（注：年度业绩是指签订了车辆年度维修合同，需提供证明业绩的合同关键信息页复印件，否则业绩无效，上述2项得分可累加，最多得6分。）</w:t>
            </w: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b w:val="0"/>
                <w:bCs/>
                <w:color w:val="auto"/>
                <w:sz w:val="21"/>
                <w:szCs w:val="21"/>
                <w:highlight w:val="none"/>
                <w:lang w:val="en-US" w:eastAsia="zh-CN"/>
              </w:rPr>
            </w:pPr>
          </w:p>
        </w:tc>
        <w:tc>
          <w:tcPr>
            <w:tcW w:w="98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b w:val="0"/>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4"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3</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诚信等级(5.5分)</w:t>
            </w:r>
          </w:p>
        </w:tc>
        <w:tc>
          <w:tcPr>
            <w:tcW w:w="6943" w:type="dxa"/>
            <w:shd w:val="clear" w:color="auto" w:fill="auto"/>
            <w:vAlign w:val="center"/>
          </w:tcPr>
          <w:p>
            <w:pPr>
              <w:adjustRightInd w:val="0"/>
              <w:snapToGrid w:val="0"/>
              <w:jc w:val="left"/>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val="en-US" w:eastAsia="zh-CN"/>
              </w:rPr>
              <w:t>2015以来获得广州市机动车维修企业和与驾培机构诚信评价等级。每提供一个4A级得1分、3A级得0.5分、2A得0.3分、1A得0.1分，最多得5.5分</w:t>
            </w:r>
            <w:r>
              <w:rPr>
                <w:rFonts w:hint="eastAsia" w:ascii="仿宋_GB2312" w:eastAsia="仿宋_GB2312"/>
                <w:color w:val="auto"/>
                <w:sz w:val="24"/>
                <w:szCs w:val="24"/>
                <w:highlight w:val="none"/>
                <w:lang w:eastAsia="zh-CN"/>
              </w:rPr>
              <w:t>。</w:t>
            </w:r>
          </w:p>
          <w:p>
            <w:pPr>
              <w:adjustRightInd w:val="0"/>
              <w:snapToGrid w:val="0"/>
              <w:jc w:val="left"/>
              <w:rPr>
                <w:rFonts w:hint="eastAsia" w:ascii="仿宋_GB2312" w:hAnsi="仿宋_GB2312" w:eastAsia="仿宋_GB2312" w:cs="仿宋_GB2312"/>
                <w:color w:val="auto"/>
                <w:sz w:val="24"/>
                <w:szCs w:val="24"/>
                <w:highlight w:val="none"/>
                <w:lang w:eastAsia="zh-CN"/>
              </w:rPr>
            </w:pPr>
            <w:r>
              <w:rPr>
                <w:rFonts w:hint="eastAsia" w:ascii="仿宋_GB2312" w:eastAsia="仿宋_GB2312"/>
                <w:color w:val="auto"/>
                <w:sz w:val="24"/>
                <w:szCs w:val="24"/>
                <w:highlight w:val="none"/>
                <w:lang w:eastAsia="zh-CN"/>
              </w:rPr>
              <w:t>（</w:t>
            </w:r>
            <w:r>
              <w:rPr>
                <w:rFonts w:hint="default" w:ascii="仿宋_GB2312" w:eastAsia="仿宋_GB2312"/>
                <w:color w:val="auto"/>
                <w:sz w:val="24"/>
                <w:szCs w:val="24"/>
                <w:highlight w:val="none"/>
              </w:rPr>
              <w:t>注：提供有效的</w:t>
            </w:r>
            <w:r>
              <w:rPr>
                <w:rFonts w:hint="eastAsia" w:ascii="仿宋_GB2312" w:eastAsia="仿宋_GB2312"/>
                <w:color w:val="auto"/>
                <w:sz w:val="24"/>
                <w:szCs w:val="24"/>
                <w:highlight w:val="none"/>
                <w:lang w:val="en-US" w:eastAsia="zh-CN"/>
              </w:rPr>
              <w:t>相关证明复印件</w:t>
            </w:r>
            <w:r>
              <w:rPr>
                <w:rFonts w:hint="default" w:ascii="仿宋_GB2312" w:eastAsia="仿宋_GB2312"/>
                <w:color w:val="auto"/>
                <w:sz w:val="24"/>
                <w:szCs w:val="24"/>
                <w:highlight w:val="none"/>
              </w:rPr>
              <w:t>并加盖公章</w:t>
            </w:r>
            <w:r>
              <w:rPr>
                <w:rFonts w:hint="eastAsia" w:ascii="仿宋_GB2312" w:eastAsia="仿宋_GB2312"/>
                <w:color w:val="auto"/>
                <w:sz w:val="24"/>
                <w:szCs w:val="24"/>
                <w:highlight w:val="none"/>
                <w:lang w:eastAsia="zh-CN"/>
              </w:rPr>
              <w:t>，时间以</w:t>
            </w:r>
            <w:r>
              <w:rPr>
                <w:rFonts w:hint="eastAsia" w:ascii="仿宋_GB2312" w:eastAsia="仿宋_GB2312"/>
                <w:color w:val="auto"/>
                <w:sz w:val="24"/>
                <w:szCs w:val="24"/>
                <w:highlight w:val="none"/>
                <w:lang w:val="en-US" w:eastAsia="zh-CN"/>
              </w:rPr>
              <w:t>评价的年份</w:t>
            </w:r>
            <w:r>
              <w:rPr>
                <w:rFonts w:hint="eastAsia" w:ascii="仿宋_GB2312" w:eastAsia="仿宋_GB2312"/>
                <w:color w:val="auto"/>
                <w:sz w:val="24"/>
                <w:szCs w:val="24"/>
                <w:highlight w:val="none"/>
                <w:lang w:eastAsia="zh-CN"/>
              </w:rPr>
              <w:t>为准</w:t>
            </w:r>
            <w:r>
              <w:rPr>
                <w:rFonts w:hint="default" w:ascii="仿宋_GB2312" w:eastAsia="仿宋_GB2312"/>
                <w:color w:val="auto"/>
                <w:sz w:val="24"/>
                <w:szCs w:val="24"/>
                <w:highlight w:val="none"/>
              </w:rPr>
              <w:t>。</w:t>
            </w:r>
            <w:r>
              <w:rPr>
                <w:rFonts w:hint="eastAsia" w:ascii="仿宋_GB2312" w:eastAsia="仿宋_GB2312"/>
                <w:color w:val="auto"/>
                <w:sz w:val="24"/>
                <w:szCs w:val="24"/>
                <w:highlight w:val="none"/>
                <w:lang w:eastAsia="zh-CN"/>
              </w:rPr>
              <w:t>）</w:t>
            </w: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_GB2312" w:hAnsi="仿宋_GB2312" w:eastAsia="仿宋_GB2312" w:cs="仿宋_GB2312"/>
                <w:color w:val="auto"/>
                <w:sz w:val="21"/>
                <w:szCs w:val="21"/>
                <w:highlight w:val="none"/>
                <w:lang w:val="en-US" w:eastAsia="zh-CN"/>
              </w:rPr>
            </w:pPr>
          </w:p>
        </w:tc>
        <w:tc>
          <w:tcPr>
            <w:tcW w:w="987" w:type="dxa"/>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3"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4</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获奖证书</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(5.5分)</w:t>
            </w:r>
          </w:p>
        </w:tc>
        <w:tc>
          <w:tcPr>
            <w:tcW w:w="6943" w:type="dxa"/>
            <w:shd w:val="clear" w:color="auto" w:fill="auto"/>
            <w:vAlign w:val="center"/>
          </w:tcPr>
          <w:p>
            <w:pPr>
              <w:adjustRightInd w:val="0"/>
              <w:snapToGrid w:val="0"/>
              <w:jc w:val="left"/>
              <w:rPr>
                <w:rFonts w:hint="eastAsia" w:ascii="仿宋_GB2312" w:eastAsia="仿宋_GB2312"/>
                <w:color w:val="auto"/>
                <w:sz w:val="24"/>
                <w:szCs w:val="24"/>
                <w:highlight w:val="none"/>
                <w:lang w:eastAsia="zh-CN"/>
              </w:rPr>
            </w:pPr>
            <w:r>
              <w:rPr>
                <w:rFonts w:hint="eastAsia" w:ascii="仿宋_GB2312" w:eastAsia="仿宋_GB2312"/>
                <w:color w:val="auto"/>
                <w:sz w:val="24"/>
                <w:szCs w:val="24"/>
                <w:highlight w:val="none"/>
                <w:lang w:val="en-US" w:eastAsia="zh-CN"/>
              </w:rPr>
              <w:t>2015以来获得广州市机动车维修行业</w:t>
            </w:r>
            <w:r>
              <w:rPr>
                <w:rFonts w:hint="eastAsia" w:ascii="仿宋_GB2312" w:eastAsia="仿宋_GB2312"/>
                <w:color w:val="auto"/>
                <w:sz w:val="24"/>
                <w:szCs w:val="24"/>
                <w:highlight w:val="none"/>
                <w:lang w:eastAsia="zh-CN"/>
              </w:rPr>
              <w:t>协会颁发的</w:t>
            </w:r>
            <w:r>
              <w:rPr>
                <w:rFonts w:hint="eastAsia" w:ascii="仿宋_GB2312" w:eastAsia="仿宋_GB2312"/>
                <w:color w:val="auto"/>
                <w:sz w:val="24"/>
                <w:szCs w:val="24"/>
                <w:highlight w:val="none"/>
                <w:lang w:val="en-US" w:eastAsia="zh-CN"/>
              </w:rPr>
              <w:t>诚信优质服务单位。2024的得1分，每向前一年降0.1分（比如2023年的得0.9分、2022年的得0.8分），最多得5.5分</w:t>
            </w:r>
            <w:r>
              <w:rPr>
                <w:rFonts w:hint="eastAsia" w:ascii="仿宋_GB2312" w:eastAsia="仿宋_GB2312"/>
                <w:color w:val="auto"/>
                <w:sz w:val="24"/>
                <w:szCs w:val="24"/>
                <w:highlight w:val="none"/>
                <w:lang w:eastAsia="zh-CN"/>
              </w:rPr>
              <w:t>。</w:t>
            </w:r>
          </w:p>
          <w:p>
            <w:pPr>
              <w:adjustRightInd w:val="0"/>
              <w:snapToGrid w:val="0"/>
              <w:jc w:val="left"/>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eastAsia="仿宋_GB2312"/>
                <w:color w:val="auto"/>
                <w:sz w:val="24"/>
                <w:szCs w:val="24"/>
                <w:highlight w:val="none"/>
                <w:lang w:eastAsia="zh-CN"/>
              </w:rPr>
              <w:t>（</w:t>
            </w:r>
            <w:r>
              <w:rPr>
                <w:rFonts w:hint="default" w:ascii="仿宋_GB2312" w:eastAsia="仿宋_GB2312"/>
                <w:color w:val="auto"/>
                <w:sz w:val="24"/>
                <w:szCs w:val="24"/>
                <w:highlight w:val="none"/>
              </w:rPr>
              <w:t>注：提供有效的证书复印件并加盖公章</w:t>
            </w:r>
            <w:r>
              <w:rPr>
                <w:rFonts w:hint="eastAsia" w:ascii="仿宋_GB2312" w:eastAsia="仿宋_GB2312"/>
                <w:color w:val="auto"/>
                <w:sz w:val="24"/>
                <w:szCs w:val="24"/>
                <w:highlight w:val="none"/>
                <w:lang w:eastAsia="zh-CN"/>
              </w:rPr>
              <w:t>，时间以</w:t>
            </w:r>
            <w:r>
              <w:rPr>
                <w:rFonts w:hint="eastAsia" w:ascii="仿宋_GB2312" w:eastAsia="仿宋_GB2312"/>
                <w:color w:val="auto"/>
                <w:sz w:val="24"/>
                <w:szCs w:val="24"/>
                <w:highlight w:val="none"/>
                <w:lang w:val="en-US" w:eastAsia="zh-CN"/>
              </w:rPr>
              <w:t>评价的年份</w:t>
            </w:r>
            <w:r>
              <w:rPr>
                <w:rFonts w:hint="eastAsia" w:ascii="仿宋_GB2312" w:eastAsia="仿宋_GB2312"/>
                <w:color w:val="auto"/>
                <w:sz w:val="24"/>
                <w:szCs w:val="24"/>
                <w:highlight w:val="none"/>
                <w:lang w:eastAsia="zh-CN"/>
              </w:rPr>
              <w:t>为准</w:t>
            </w:r>
            <w:r>
              <w:rPr>
                <w:rFonts w:hint="default" w:ascii="仿宋_GB2312" w:eastAsia="仿宋_GB2312"/>
                <w:color w:val="auto"/>
                <w:sz w:val="24"/>
                <w:szCs w:val="24"/>
                <w:highlight w:val="none"/>
              </w:rPr>
              <w:t>。</w:t>
            </w:r>
            <w:r>
              <w:rPr>
                <w:rFonts w:hint="eastAsia" w:ascii="仿宋_GB2312" w:eastAsia="仿宋_GB2312"/>
                <w:color w:val="auto"/>
                <w:sz w:val="24"/>
                <w:szCs w:val="24"/>
                <w:highlight w:val="none"/>
                <w:lang w:eastAsia="zh-CN"/>
              </w:rPr>
              <w:t>）</w:t>
            </w: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6"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default"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5</w:t>
            </w:r>
          </w:p>
        </w:tc>
        <w:tc>
          <w:tcPr>
            <w:tcW w:w="1290"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管理水平</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(3分)</w:t>
            </w:r>
          </w:p>
        </w:tc>
        <w:tc>
          <w:tcPr>
            <w:tcW w:w="6943" w:type="dxa"/>
            <w:shd w:val="clear" w:color="auto" w:fill="auto"/>
            <w:vAlign w:val="center"/>
          </w:tcPr>
          <w:p>
            <w:pPr>
              <w:adjustRightInd w:val="0"/>
              <w:snapToGrid w:val="0"/>
              <w:jc w:val="left"/>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提供有效期内的质量管理体系认证、环境管理认证、职业健康管理认证证书。每提供1项得1分</w:t>
            </w:r>
            <w:r>
              <w:rPr>
                <w:rFonts w:hint="default" w:ascii="仿宋_GB2312" w:eastAsia="仿宋_GB2312" w:cs="Times New Roman"/>
                <w:color w:val="auto"/>
                <w:sz w:val="24"/>
                <w:szCs w:val="24"/>
                <w:highlight w:val="none"/>
                <w:lang w:val="en-US" w:eastAsia="zh-CN"/>
              </w:rPr>
              <w:t>。</w:t>
            </w:r>
          </w:p>
          <w:p>
            <w:pPr>
              <w:adjustRightInd w:val="0"/>
              <w:snapToGrid w:val="0"/>
              <w:jc w:val="left"/>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eastAsia="仿宋_GB2312" w:cs="Times New Roman"/>
                <w:color w:val="auto"/>
                <w:sz w:val="24"/>
                <w:szCs w:val="24"/>
                <w:highlight w:val="none"/>
                <w:lang w:val="en-US" w:eastAsia="zh-CN"/>
              </w:rPr>
              <w:t>(注：提供有效的证明资料复印件加盖公章。)</w:t>
            </w: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8"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6</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维保环境</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(5分)</w:t>
            </w:r>
          </w:p>
        </w:tc>
        <w:tc>
          <w:tcPr>
            <w:tcW w:w="6943" w:type="dxa"/>
            <w:shd w:val="clear" w:color="auto" w:fill="auto"/>
            <w:vAlign w:val="center"/>
          </w:tcPr>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维保单位服务场所的面积、远近及周边交通路况、进出的便利性、</w:t>
            </w:r>
            <w:r>
              <w:rPr>
                <w:rFonts w:hint="eastAsia" w:ascii="仿宋_GB2312" w:eastAsia="仿宋_GB2312"/>
                <w:color w:val="auto"/>
                <w:sz w:val="24"/>
                <w:szCs w:val="24"/>
                <w:highlight w:val="none"/>
                <w:lang w:val="en-US" w:eastAsia="zh-CN"/>
              </w:rPr>
              <w:t>配置合理性</w:t>
            </w:r>
            <w:r>
              <w:rPr>
                <w:rFonts w:hint="eastAsia" w:ascii="仿宋_GB2312" w:hAnsi="仿宋_GB2312" w:eastAsia="仿宋_GB2312" w:cs="仿宋_GB2312"/>
                <w:color w:val="auto"/>
                <w:sz w:val="24"/>
                <w:szCs w:val="24"/>
                <w:highlight w:val="none"/>
                <w:lang w:val="en-US" w:eastAsia="zh-CN"/>
              </w:rPr>
              <w:t>综合对比。</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优：得5分，良：得4分，中：得3分，差：得2分</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（注：介绍本单位情况并提供相关资料）</w:t>
            </w: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1"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7</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综合能力</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(10分)</w:t>
            </w:r>
          </w:p>
        </w:tc>
        <w:tc>
          <w:tcPr>
            <w:tcW w:w="6943" w:type="dxa"/>
            <w:shd w:val="clear" w:color="auto" w:fill="auto"/>
            <w:vAlign w:val="center"/>
          </w:tcPr>
          <w:p>
            <w:pPr>
              <w:keepNext w:val="0"/>
              <w:keepLines w:val="0"/>
              <w:pageBreakBefore w:val="0"/>
              <w:kinsoku/>
              <w:wordWrap/>
              <w:overflowPunct/>
              <w:topLinePunct w:val="0"/>
              <w:autoSpaceDE/>
              <w:autoSpaceDN/>
              <w:bidi w:val="0"/>
              <w:adjustRightInd w:val="0"/>
              <w:snapToGrid w:val="0"/>
              <w:jc w:val="both"/>
              <w:textAlignment w:val="auto"/>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维保单位现有荣誉证书、维修技术人员、设备设施等</w:t>
            </w:r>
            <w:r>
              <w:rPr>
                <w:rFonts w:hint="eastAsia" w:ascii="仿宋_GB2312" w:hAnsi="仿宋_GB2312" w:eastAsia="仿宋_GB2312" w:cs="仿宋_GB2312"/>
                <w:color w:val="auto"/>
                <w:sz w:val="24"/>
                <w:szCs w:val="24"/>
                <w:highlight w:val="none"/>
                <w:lang w:val="en-US" w:eastAsia="zh-CN"/>
              </w:rPr>
              <w:t>软硬件</w:t>
            </w:r>
            <w:r>
              <w:rPr>
                <w:rFonts w:hint="eastAsia" w:ascii="仿宋_GB2312" w:eastAsia="仿宋_GB2312"/>
                <w:color w:val="auto"/>
                <w:sz w:val="24"/>
                <w:szCs w:val="24"/>
                <w:highlight w:val="none"/>
                <w:lang w:val="en-US" w:eastAsia="zh-CN"/>
              </w:rPr>
              <w:t>综合对比。</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eastAsia="仿宋_GB2312" w:cs="Times New Roman"/>
                <w:color w:val="auto"/>
                <w:sz w:val="24"/>
                <w:szCs w:val="24"/>
                <w:highlight w:val="none"/>
                <w:lang w:val="en-US" w:eastAsia="zh-CN"/>
              </w:rPr>
            </w:pPr>
            <w:r>
              <w:rPr>
                <w:rFonts w:hint="eastAsia" w:ascii="仿宋_GB2312" w:eastAsia="仿宋_GB2312" w:cs="Times New Roman"/>
                <w:color w:val="auto"/>
                <w:sz w:val="24"/>
                <w:szCs w:val="24"/>
                <w:highlight w:val="none"/>
                <w:lang w:val="en-US" w:eastAsia="zh-CN"/>
              </w:rPr>
              <w:t>优:得10</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9分，良:得8</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7分，中:得6</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5分，差:得4</w:t>
            </w:r>
            <w:r>
              <w:rPr>
                <w:rFonts w:hint="eastAsia" w:ascii="仿宋_GB2312" w:hAnsi="仿宋_GB2312" w:eastAsia="仿宋_GB2312" w:cs="仿宋_GB2312"/>
                <w:color w:val="auto"/>
                <w:sz w:val="24"/>
                <w:szCs w:val="24"/>
                <w:highlight w:val="none"/>
                <w:lang w:val="en-US" w:eastAsia="zh-CN"/>
              </w:rPr>
              <w:t>～</w:t>
            </w:r>
            <w:r>
              <w:rPr>
                <w:rFonts w:hint="eastAsia" w:ascii="仿宋_GB2312" w:eastAsia="仿宋_GB2312" w:cs="Times New Roman"/>
                <w:color w:val="auto"/>
                <w:sz w:val="24"/>
                <w:szCs w:val="24"/>
                <w:highlight w:val="none"/>
                <w:lang w:val="en-US" w:eastAsia="zh-CN"/>
              </w:rPr>
              <w:t>3分。</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lang w:val="en-US" w:eastAsia="zh-CN"/>
              </w:rPr>
            </w:pPr>
            <w:r>
              <w:rPr>
                <w:rFonts w:hint="eastAsia" w:ascii="仿宋_GB2312" w:eastAsia="仿宋_GB2312" w:cs="Times New Roman"/>
                <w:color w:val="auto"/>
                <w:sz w:val="24"/>
                <w:szCs w:val="24"/>
                <w:highlight w:val="none"/>
                <w:lang w:val="en-US" w:eastAsia="zh-CN"/>
              </w:rPr>
              <w:t>（注：介绍本单位情况并提供相关资料）</w:t>
            </w: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8"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8</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专项作业车维修能力(5分)</w:t>
            </w:r>
          </w:p>
        </w:tc>
        <w:tc>
          <w:tcPr>
            <w:tcW w:w="6943" w:type="dxa"/>
            <w:shd w:val="clear" w:color="auto" w:fill="auto"/>
            <w:vAlign w:val="center"/>
          </w:tcPr>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维保单位能提供满足采购人需求的专项作业车维修保养服务的软硬件优势。</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优：得5分，良：得4分，中：得3分，差：得2分</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（注：介绍本单位情况并提供相关证明资料）</w:t>
            </w: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6" w:hRule="atLeast"/>
          <w:tblHeader/>
        </w:trPr>
        <w:tc>
          <w:tcPr>
            <w:tcW w:w="456" w:type="dxa"/>
            <w:vAlign w:val="center"/>
          </w:tcPr>
          <w:p>
            <w:pPr>
              <w:pStyle w:val="105"/>
              <w:keepNext w:val="0"/>
              <w:keepLines w:val="0"/>
              <w:pageBreakBefore w:val="0"/>
              <w:widowControl w:val="0"/>
              <w:kinsoku/>
              <w:wordWrap/>
              <w:overflowPunct/>
              <w:topLinePunct w:val="0"/>
              <w:autoSpaceDE/>
              <w:autoSpaceDN/>
              <w:bidi w:val="0"/>
              <w:adjustRightInd w:val="0"/>
              <w:snapToGrid w:val="0"/>
              <w:spacing w:before="0" w:after="0" w:line="240" w:lineRule="auto"/>
              <w:textAlignment w:val="auto"/>
              <w:rPr>
                <w:rFonts w:hint="eastAsia" w:ascii="仿宋_GB2312" w:hAnsi="仿宋_GB2312" w:eastAsia="仿宋_GB2312" w:cs="仿宋_GB2312"/>
                <w:b w:val="0"/>
                <w:bCs/>
                <w:color w:val="auto"/>
                <w:kern w:val="2"/>
                <w:sz w:val="24"/>
                <w:szCs w:val="24"/>
                <w:highlight w:val="none"/>
                <w:lang w:val="en-US" w:eastAsia="zh-CN"/>
              </w:rPr>
            </w:pPr>
            <w:r>
              <w:rPr>
                <w:rFonts w:hint="eastAsia" w:ascii="仿宋_GB2312" w:hAnsi="仿宋_GB2312" w:eastAsia="仿宋_GB2312" w:cs="仿宋_GB2312"/>
                <w:b w:val="0"/>
                <w:bCs/>
                <w:color w:val="auto"/>
                <w:kern w:val="2"/>
                <w:sz w:val="24"/>
                <w:szCs w:val="24"/>
                <w:highlight w:val="none"/>
                <w:lang w:val="en-US" w:eastAsia="zh-CN"/>
              </w:rPr>
              <w:t>9</w:t>
            </w:r>
          </w:p>
        </w:tc>
        <w:tc>
          <w:tcPr>
            <w:tcW w:w="1290"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服务承诺</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(5分)</w:t>
            </w:r>
          </w:p>
        </w:tc>
        <w:tc>
          <w:tcPr>
            <w:tcW w:w="6943" w:type="dxa"/>
            <w:shd w:val="clear" w:color="auto" w:fill="auto"/>
            <w:vAlign w:val="center"/>
          </w:tcPr>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维保单位的服务承诺、质保期及质量保证措施综合对比。</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优：得5分，良：得4分，中：得3分，差：得2分</w:t>
            </w:r>
          </w:p>
          <w:p>
            <w:pPr>
              <w:keepNext w:val="0"/>
              <w:keepLines w:val="0"/>
              <w:pageBreakBefore w:val="0"/>
              <w:kinsoku/>
              <w:wordWrap/>
              <w:overflowPunct/>
              <w:topLinePunct w:val="0"/>
              <w:autoSpaceDE/>
              <w:autoSpaceDN/>
              <w:bidi w:val="0"/>
              <w:adjustRightInd w:val="0"/>
              <w:snapToGrid w:val="0"/>
              <w:jc w:val="both"/>
              <w:textAlignment w:val="auto"/>
              <w:rPr>
                <w:rFonts w:hint="eastAsia" w:ascii="仿宋_GB2312" w:hAnsi="仿宋_GB2312" w:eastAsia="仿宋_GB2312" w:cs="仿宋_GB2312"/>
                <w:kern w:val="2"/>
                <w:sz w:val="21"/>
                <w:szCs w:val="22"/>
                <w:lang w:val="en-US" w:eastAsia="zh-CN" w:bidi="ar-SA"/>
              </w:rPr>
            </w:pPr>
            <w:r>
              <w:rPr>
                <w:rFonts w:hint="eastAsia" w:ascii="仿宋_GB2312" w:hAnsi="仿宋_GB2312" w:eastAsia="仿宋_GB2312" w:cs="仿宋_GB2312"/>
                <w:color w:val="auto"/>
                <w:sz w:val="24"/>
                <w:szCs w:val="24"/>
                <w:highlight w:val="none"/>
                <w:lang w:val="en-US" w:eastAsia="zh-CN"/>
              </w:rPr>
              <w:t>（注：自行介绍，无直接相关内容的，按满足基本采购需求得2分，</w:t>
            </w:r>
            <w:r>
              <w:rPr>
                <w:rFonts w:hint="eastAsia" w:ascii="仿宋_GB2312" w:hAnsi="仿宋_GB2312" w:eastAsia="仿宋_GB2312" w:cs="仿宋_GB2312"/>
                <w:b/>
                <w:bCs/>
                <w:color w:val="auto"/>
                <w:sz w:val="24"/>
                <w:szCs w:val="24"/>
                <w:highlight w:val="none"/>
                <w:lang w:val="en-US" w:eastAsia="zh-CN"/>
              </w:rPr>
              <w:t>超出采购需求的服务承诺等内容请加粗，将会写进签订的合同中</w:t>
            </w:r>
            <w:r>
              <w:rPr>
                <w:rFonts w:hint="eastAsia" w:ascii="仿宋_GB2312" w:hAnsi="仿宋_GB2312" w:eastAsia="仿宋_GB2312" w:cs="仿宋_GB2312"/>
                <w:color w:val="auto"/>
                <w:sz w:val="24"/>
                <w:szCs w:val="24"/>
                <w:highlight w:val="none"/>
                <w:lang w:val="en-US" w:eastAsia="zh-CN"/>
              </w:rPr>
              <w:t>）</w:t>
            </w: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5"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color w:val="auto"/>
                <w:sz w:val="21"/>
                <w:szCs w:val="21"/>
                <w:highlight w:val="none"/>
                <w:lang w:val="en-US" w:eastAsia="zh-CN"/>
              </w:rPr>
            </w:pPr>
          </w:p>
        </w:tc>
        <w:tc>
          <w:tcPr>
            <w:tcW w:w="987" w:type="dxa"/>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rPr>
                <w:rFonts w:hint="eastAsia" w:ascii="仿宋" w:hAnsi="仿宋" w:eastAsia="仿宋" w:cs="仿宋"/>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2" w:hRule="atLeast"/>
          <w:tblHeader/>
        </w:trPr>
        <w:tc>
          <w:tcPr>
            <w:tcW w:w="8689"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kern w:val="2"/>
                <w:sz w:val="24"/>
                <w:szCs w:val="24"/>
                <w:highlight w:val="none"/>
                <w:lang w:eastAsia="zh-CN"/>
              </w:rPr>
              <w:t>合计</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eastAsia="zh-CN"/>
              </w:rPr>
            </w:pP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仿宋_GB2312" w:eastAsia="仿宋_GB2312" w:cs="仿宋_GB2312"/>
                <w:b w:val="0"/>
                <w:bCs/>
                <w:color w:val="auto"/>
                <w:kern w:val="2"/>
                <w:sz w:val="24"/>
                <w:szCs w:val="24"/>
                <w:highlight w:val="none"/>
                <w:lang w:eastAsia="zh-CN"/>
              </w:rPr>
            </w:pPr>
          </w:p>
        </w:tc>
        <w:tc>
          <w:tcPr>
            <w:tcW w:w="987"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 w:hAnsi="仿宋" w:eastAsia="仿宋" w:cs="仿宋"/>
                <w:b w:val="0"/>
                <w:bCs/>
                <w:color w:val="auto"/>
                <w:kern w:val="2"/>
                <w:sz w:val="24"/>
                <w:szCs w:val="24"/>
                <w:highlight w:val="none"/>
                <w:lang w:eastAsia="zh-CN"/>
              </w:rPr>
            </w:pPr>
          </w:p>
        </w:tc>
      </w:tr>
    </w:tbl>
    <w:p>
      <w:pPr>
        <w:pStyle w:val="10"/>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hint="eastAsia" w:ascii="宋体" w:hAnsi="宋体" w:eastAsia="宋体" w:cs="宋体"/>
          <w:bCs/>
          <w:color w:val="auto"/>
          <w:highlight w:val="none"/>
        </w:rPr>
      </w:pPr>
    </w:p>
    <w:p>
      <w:pPr>
        <w:pStyle w:val="10"/>
        <w:keepNext w:val="0"/>
        <w:keepLines w:val="0"/>
        <w:pageBreakBefore w:val="0"/>
        <w:widowControl w:val="0"/>
        <w:kinsoku/>
        <w:wordWrap/>
        <w:overflowPunct/>
        <w:topLinePunct w:val="0"/>
        <w:autoSpaceDE/>
        <w:autoSpaceDN/>
        <w:bidi w:val="0"/>
        <w:adjustRightInd w:val="0"/>
        <w:snapToGrid w:val="0"/>
        <w:spacing w:line="240" w:lineRule="auto"/>
        <w:ind w:firstLine="480"/>
        <w:textAlignment w:val="auto"/>
        <w:rPr>
          <w:rFonts w:ascii="宋体" w:hAnsi="宋体" w:eastAsia="宋体"/>
          <w:bCs/>
          <w:color w:val="auto"/>
          <w:highlight w:val="none"/>
        </w:rPr>
      </w:pPr>
      <w:r>
        <w:rPr>
          <w:rFonts w:hint="eastAsia" w:ascii="仿宋_GB2312" w:hAnsi="仿宋_GB2312" w:eastAsia="仿宋_GB2312" w:cs="仿宋_GB2312"/>
          <w:color w:val="auto"/>
          <w:kern w:val="2"/>
          <w:sz w:val="24"/>
          <w:szCs w:val="24"/>
          <w:highlight w:val="none"/>
          <w:lang w:val="en-US" w:eastAsia="zh-CN" w:bidi="ar-SA"/>
        </w:rPr>
        <w:t xml:space="preserve">评委签名： </w:t>
      </w:r>
      <w:r>
        <w:rPr>
          <w:rFonts w:hint="eastAsia" w:ascii="宋体" w:hAnsi="宋体" w:eastAsia="宋体" w:cs="宋体"/>
          <w:bCs/>
          <w:color w:val="auto"/>
          <w:highlight w:val="none"/>
        </w:rPr>
        <w:t xml:space="preserve">                                       </w:t>
      </w:r>
      <w:r>
        <w:rPr>
          <w:rFonts w:hint="eastAsia" w:ascii="宋体" w:hAnsi="宋体" w:eastAsia="宋体" w:cs="宋体"/>
          <w:bCs/>
          <w:color w:val="auto"/>
          <w:highlight w:val="none"/>
          <w:lang w:val="en-US" w:eastAsia="zh-CN"/>
        </w:rPr>
        <w:t xml:space="preserve">                                </w:t>
      </w:r>
    </w:p>
    <w:p>
      <w:pPr>
        <w:rPr>
          <w:rFonts w:hint="eastAsia" w:ascii="宋体" w:hAnsi="宋体" w:cs="宋体"/>
          <w:b/>
          <w:color w:val="auto"/>
          <w:sz w:val="28"/>
          <w:szCs w:val="28"/>
          <w:highlight w:val="none"/>
          <w:lang w:eastAsia="zh-CN"/>
        </w:rPr>
      </w:pPr>
      <w:r>
        <w:rPr>
          <w:rFonts w:hint="eastAsia" w:ascii="宋体" w:hAnsi="宋体" w:cs="宋体"/>
          <w:b/>
          <w:color w:val="auto"/>
          <w:sz w:val="28"/>
          <w:szCs w:val="28"/>
          <w:highlight w:val="none"/>
          <w:lang w:eastAsia="zh-CN"/>
        </w:rPr>
        <w:br w:type="page"/>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val="en-US" w:eastAsia="zh-CN"/>
        </w:rPr>
      </w:pPr>
      <w:r>
        <w:rPr>
          <w:rFonts w:hint="eastAsia" w:ascii="Times New Roman" w:hAnsi="Times New Roman" w:eastAsia="仿宋_GB2312" w:cs="Times New Roman"/>
          <w:b/>
          <w:bCs/>
          <w:color w:val="auto"/>
          <w:sz w:val="28"/>
          <w:szCs w:val="28"/>
          <w:highlight w:val="none"/>
          <w:lang w:val="en-US" w:eastAsia="zh-CN"/>
        </w:rPr>
        <w:t>商务评审得分汇总（55分）</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仿宋_GB2312" w:cs="Times New Roman"/>
          <w:b/>
          <w:bCs/>
          <w:color w:val="auto"/>
          <w:sz w:val="24"/>
          <w:szCs w:val="24"/>
          <w:highlight w:val="none"/>
          <w:lang w:eastAsia="zh-CN"/>
        </w:rPr>
      </w:pP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lang w:val="en-US" w:eastAsia="zh-CN"/>
        </w:rPr>
        <w:t>广州水投建工集团有限公司2025～2027年度车辆维修保养服务采购项目</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5317"/>
        <w:gridCol w:w="957"/>
        <w:gridCol w:w="957"/>
        <w:gridCol w:w="957"/>
        <w:gridCol w:w="957"/>
        <w:gridCol w:w="957"/>
        <w:gridCol w:w="957"/>
        <w:gridCol w:w="963"/>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878"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序号</w:t>
            </w:r>
          </w:p>
        </w:tc>
        <w:tc>
          <w:tcPr>
            <w:tcW w:w="5317"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报价人名称</w:t>
            </w:r>
          </w:p>
        </w:tc>
        <w:tc>
          <w:tcPr>
            <w:tcW w:w="6705" w:type="dxa"/>
            <w:gridSpan w:val="7"/>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评委分数</w:t>
            </w:r>
          </w:p>
        </w:tc>
        <w:tc>
          <w:tcPr>
            <w:tcW w:w="1219"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平均得份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78"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5317"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评委1</w:t>
            </w: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评委2</w:t>
            </w: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评委3</w:t>
            </w: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评委4</w:t>
            </w: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评委5</w:t>
            </w:r>
          </w:p>
        </w:tc>
        <w:tc>
          <w:tcPr>
            <w:tcW w:w="957"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评委6</w:t>
            </w:r>
          </w:p>
        </w:tc>
        <w:tc>
          <w:tcPr>
            <w:tcW w:w="963" w:type="dxa"/>
            <w:shd w:val="clear" w:color="auto" w:fill="auto"/>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kern w:val="2"/>
                <w:sz w:val="24"/>
                <w:szCs w:val="24"/>
                <w:highlight w:val="none"/>
                <w:lang w:val="en-US" w:eastAsia="zh-CN" w:bidi="ar-SA"/>
              </w:rPr>
            </w:pPr>
            <w:r>
              <w:rPr>
                <w:rFonts w:hint="eastAsia" w:ascii="仿宋_GB2312" w:hAnsi="仿宋_GB2312" w:eastAsia="仿宋_GB2312" w:cs="仿宋_GB2312"/>
                <w:color w:val="auto"/>
                <w:sz w:val="24"/>
                <w:szCs w:val="24"/>
                <w:highlight w:val="none"/>
                <w:lang w:val="en-US" w:eastAsia="zh-CN"/>
              </w:rPr>
              <w:t>评委7</w:t>
            </w:r>
          </w:p>
        </w:tc>
        <w:tc>
          <w:tcPr>
            <w:tcW w:w="1219"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3</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4</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6</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7</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8</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9</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78"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10</w:t>
            </w:r>
          </w:p>
        </w:tc>
        <w:tc>
          <w:tcPr>
            <w:tcW w:w="531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57"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96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c>
          <w:tcPr>
            <w:tcW w:w="121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仿宋_GB2312" w:hAnsi="仿宋_GB2312" w:eastAsia="仿宋_GB2312" w:cs="仿宋_GB2312"/>
                <w:color w:val="auto"/>
                <w:sz w:val="24"/>
                <w:szCs w:val="24"/>
                <w:highlight w:val="none"/>
                <w:lang w:eastAsia="zh-CN"/>
              </w:rPr>
            </w:pPr>
          </w:p>
        </w:tc>
      </w:tr>
    </w:tbl>
    <w:p>
      <w:pPr>
        <w:rPr>
          <w:rFonts w:hint="eastAsia" w:ascii="Times New Roman" w:hAnsi="Times New Roman" w:eastAsia="仿宋_GB2312" w:cs="Times New Roman"/>
          <w:b/>
          <w:bCs/>
          <w:color w:val="auto"/>
          <w:sz w:val="28"/>
          <w:szCs w:val="28"/>
          <w:highlight w:val="none"/>
          <w:lang w:eastAsia="zh-CN"/>
        </w:rPr>
      </w:pPr>
    </w:p>
    <w:p>
      <w:pPr>
        <w:rPr>
          <w:rFonts w:hint="eastAsia" w:ascii="仿宋_GB2312" w:hAnsi="仿宋_GB2312" w:eastAsia="仿宋_GB2312" w:cs="仿宋_GB2312"/>
          <w:bCs/>
          <w:color w:val="auto"/>
          <w:sz w:val="24"/>
          <w:highlight w:val="none"/>
        </w:rPr>
      </w:pPr>
    </w:p>
    <w:p>
      <w:pPr>
        <w:rPr>
          <w:rFonts w:hint="eastAsia" w:ascii="Times New Roman" w:hAnsi="Times New Roman" w:eastAsia="仿宋_GB2312" w:cs="Times New Roman"/>
          <w:b/>
          <w:bCs/>
          <w:color w:val="auto"/>
          <w:sz w:val="28"/>
          <w:szCs w:val="28"/>
          <w:highlight w:val="none"/>
          <w:lang w:eastAsia="zh-CN"/>
        </w:rPr>
      </w:pPr>
      <w:r>
        <w:rPr>
          <w:rFonts w:hint="eastAsia" w:ascii="仿宋_GB2312" w:hAnsi="仿宋_GB2312" w:eastAsia="仿宋_GB2312" w:cs="仿宋_GB2312"/>
          <w:bCs/>
          <w:color w:val="auto"/>
          <w:sz w:val="24"/>
          <w:highlight w:val="none"/>
        </w:rPr>
        <w:t>评委签名：</w:t>
      </w:r>
      <w:r>
        <w:rPr>
          <w:rFonts w:hint="eastAsia" w:ascii="Times New Roman" w:hAnsi="Times New Roman" w:eastAsia="仿宋_GB2312" w:cs="Times New Roman"/>
          <w:b/>
          <w:bCs/>
          <w:color w:val="auto"/>
          <w:sz w:val="28"/>
          <w:szCs w:val="28"/>
          <w:highlight w:val="none"/>
          <w:lang w:eastAsia="zh-CN"/>
        </w:rPr>
        <w:br w:type="page"/>
      </w:r>
    </w:p>
    <w:p>
      <w:pPr>
        <w:rPr>
          <w:rFonts w:hint="eastAsia" w:ascii="Times New Roman" w:hAnsi="Times New Roman" w:eastAsia="仿宋_GB2312" w:cs="Times New Roman"/>
          <w:b/>
          <w:bCs/>
          <w:color w:val="auto"/>
          <w:sz w:val="28"/>
          <w:szCs w:val="28"/>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仿宋_GB2312" w:cs="Times New Roman"/>
          <w:b/>
          <w:bCs/>
          <w:color w:val="auto"/>
          <w:sz w:val="28"/>
          <w:szCs w:val="28"/>
          <w:highlight w:val="none"/>
          <w:lang w:eastAsia="zh-CN"/>
        </w:rPr>
      </w:pPr>
      <w:r>
        <w:rPr>
          <w:rFonts w:hint="eastAsia" w:ascii="Times New Roman" w:hAnsi="Times New Roman" w:eastAsia="仿宋_GB2312" w:cs="Times New Roman"/>
          <w:b/>
          <w:bCs/>
          <w:color w:val="auto"/>
          <w:sz w:val="28"/>
          <w:szCs w:val="28"/>
          <w:highlight w:val="none"/>
          <w:lang w:eastAsia="zh-CN"/>
        </w:rPr>
        <w:t>报价</w:t>
      </w:r>
      <w:r>
        <w:rPr>
          <w:rFonts w:hint="eastAsia" w:ascii="Times New Roman" w:hAnsi="Times New Roman" w:eastAsia="仿宋_GB2312" w:cs="Times New Roman"/>
          <w:b/>
          <w:bCs/>
          <w:color w:val="auto"/>
          <w:sz w:val="28"/>
          <w:szCs w:val="28"/>
          <w:highlight w:val="none"/>
          <w:lang w:val="en-US" w:eastAsia="zh-CN"/>
        </w:rPr>
        <w:t>评审</w:t>
      </w:r>
      <w:r>
        <w:rPr>
          <w:rFonts w:hint="eastAsia" w:ascii="Times New Roman" w:hAnsi="Times New Roman" w:eastAsia="仿宋_GB2312" w:cs="Times New Roman"/>
          <w:b/>
          <w:bCs/>
          <w:color w:val="auto"/>
          <w:sz w:val="28"/>
          <w:szCs w:val="28"/>
          <w:highlight w:val="none"/>
          <w:lang w:eastAsia="zh-CN"/>
        </w:rPr>
        <w:t>表(</w:t>
      </w:r>
      <w:r>
        <w:rPr>
          <w:rFonts w:hint="eastAsia" w:ascii="Times New Roman" w:hAnsi="Times New Roman" w:eastAsia="仿宋_GB2312" w:cs="Times New Roman"/>
          <w:b/>
          <w:bCs/>
          <w:color w:val="auto"/>
          <w:sz w:val="28"/>
          <w:szCs w:val="28"/>
          <w:highlight w:val="none"/>
          <w:lang w:val="en-US" w:eastAsia="zh-CN"/>
        </w:rPr>
        <w:t>45</w:t>
      </w:r>
      <w:r>
        <w:rPr>
          <w:rFonts w:hint="eastAsia" w:ascii="Times New Roman" w:hAnsi="Times New Roman" w:eastAsia="仿宋_GB2312" w:cs="Times New Roman"/>
          <w:b/>
          <w:bCs/>
          <w:color w:val="auto"/>
          <w:sz w:val="28"/>
          <w:szCs w:val="28"/>
          <w:highlight w:val="none"/>
          <w:lang w:eastAsia="zh-CN"/>
        </w:rPr>
        <w:t>分)</w:t>
      </w:r>
    </w:p>
    <w:p>
      <w:pPr>
        <w:adjustRightInd w:val="0"/>
        <w:snapToGrid w:val="0"/>
        <w:rPr>
          <w:rFonts w:hint="eastAsia" w:ascii="仿宋_GB2312" w:hAnsi="仿宋_GB2312" w:eastAsia="仿宋_GB2312" w:cs="仿宋_GB2312"/>
          <w:color w:val="auto"/>
          <w:highlight w:val="none"/>
        </w:rPr>
      </w:pPr>
    </w:p>
    <w:p>
      <w:pPr>
        <w:adjustRightInd w:val="0"/>
        <w:snapToGrid w:val="0"/>
        <w:rPr>
          <w:rFonts w:ascii="宋体" w:hAnsi="宋体" w:eastAsia="宋体" w:cs="宋体"/>
          <w:bCs/>
          <w:color w:val="auto"/>
          <w:sz w:val="24"/>
          <w:szCs w:val="24"/>
          <w:highlight w:val="none"/>
        </w:rPr>
      </w:pP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lang w:val="en-US" w:eastAsia="zh-CN"/>
        </w:rPr>
        <w:t>广州水投建工集团有限公司2025～2027年度车辆维修保养服务采购项目</w:t>
      </w:r>
    </w:p>
    <w:tbl>
      <w:tblPr>
        <w:tblStyle w:val="35"/>
        <w:tblW w:w="140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906"/>
        <w:gridCol w:w="5069"/>
        <w:gridCol w:w="1049"/>
        <w:gridCol w:w="1049"/>
        <w:gridCol w:w="1049"/>
        <w:gridCol w:w="1049"/>
        <w:gridCol w:w="1049"/>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768"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序号</w:t>
            </w:r>
          </w:p>
        </w:tc>
        <w:tc>
          <w:tcPr>
            <w:tcW w:w="1906"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评审项目</w:t>
            </w:r>
          </w:p>
        </w:tc>
        <w:tc>
          <w:tcPr>
            <w:tcW w:w="5069"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评分细则</w:t>
            </w:r>
          </w:p>
        </w:tc>
        <w:tc>
          <w:tcPr>
            <w:tcW w:w="6298" w:type="dxa"/>
            <w:gridSpan w:val="6"/>
            <w:vAlign w:val="center"/>
          </w:tcPr>
          <w:p>
            <w:pPr>
              <w:widowControl/>
              <w:jc w:val="center"/>
              <w:rPr>
                <w:rFonts w:hint="eastAsia" w:ascii="新宋体" w:hAnsi="新宋体" w:eastAsia="新宋体" w:cs="新宋体"/>
                <w:color w:val="auto"/>
                <w:kern w:val="0"/>
                <w:sz w:val="24"/>
                <w:highlight w:val="none"/>
                <w:lang w:bidi="ar"/>
              </w:rPr>
            </w:pPr>
            <w:r>
              <w:rPr>
                <w:rFonts w:hint="eastAsia" w:ascii="仿宋_GB2312" w:hAnsi="仿宋_GB2312" w:eastAsia="仿宋_GB2312" w:cs="仿宋_GB2312"/>
                <w:color w:val="auto"/>
                <w:sz w:val="24"/>
                <w:szCs w:val="24"/>
                <w:highlight w:val="none"/>
                <w:lang w:eastAsia="zh-CN"/>
              </w:rPr>
              <w:t>报价人</w:t>
            </w:r>
            <w:r>
              <w:rPr>
                <w:rFonts w:hint="eastAsia" w:ascii="仿宋_GB2312" w:hAnsi="仿宋_GB2312" w:eastAsia="仿宋_GB2312" w:cs="仿宋_GB2312"/>
                <w:color w:val="auto"/>
                <w:sz w:val="24"/>
                <w:szCs w:val="24"/>
                <w:highlight w:val="none"/>
                <w:lang w:val="en-US" w:eastAsia="zh-CN"/>
              </w:rPr>
              <w:t>报价及</w:t>
            </w:r>
            <w:r>
              <w:rPr>
                <w:rFonts w:hint="eastAsia" w:ascii="仿宋_GB2312" w:hAnsi="仿宋_GB2312" w:eastAsia="仿宋_GB2312" w:cs="仿宋_GB2312"/>
                <w:color w:val="auto"/>
                <w:sz w:val="24"/>
                <w:szCs w:val="24"/>
                <w:highlight w:val="none"/>
                <w:lang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68" w:type="dxa"/>
            <w:vMerge w:val="continue"/>
            <w:vAlign w:val="center"/>
          </w:tcPr>
          <w:p>
            <w:pPr>
              <w:widowControl/>
              <w:jc w:val="center"/>
              <w:rPr>
                <w:rFonts w:ascii="宋体" w:hAnsi="宋体" w:eastAsia="宋体" w:cs="宋体"/>
                <w:b/>
                <w:bCs/>
                <w:color w:val="auto"/>
                <w:kern w:val="0"/>
                <w:sz w:val="24"/>
                <w:highlight w:val="none"/>
                <w:lang w:bidi="ar"/>
              </w:rPr>
            </w:pPr>
          </w:p>
        </w:tc>
        <w:tc>
          <w:tcPr>
            <w:tcW w:w="1906" w:type="dxa"/>
            <w:vMerge w:val="continue"/>
            <w:vAlign w:val="center"/>
          </w:tcPr>
          <w:p>
            <w:pPr>
              <w:widowControl/>
              <w:jc w:val="center"/>
              <w:rPr>
                <w:rFonts w:ascii="宋体" w:hAnsi="宋体" w:eastAsia="宋体" w:cs="宋体"/>
                <w:b/>
                <w:bCs/>
                <w:color w:val="auto"/>
                <w:kern w:val="0"/>
                <w:sz w:val="24"/>
                <w:highlight w:val="none"/>
                <w:lang w:bidi="ar"/>
              </w:rPr>
            </w:pPr>
          </w:p>
        </w:tc>
        <w:tc>
          <w:tcPr>
            <w:tcW w:w="5069" w:type="dxa"/>
            <w:vMerge w:val="continue"/>
            <w:vAlign w:val="center"/>
          </w:tcPr>
          <w:p>
            <w:pPr>
              <w:widowControl/>
              <w:jc w:val="center"/>
              <w:rPr>
                <w:rFonts w:ascii="宋体" w:hAnsi="宋体" w:eastAsia="宋体" w:cs="宋体"/>
                <w:b/>
                <w:bCs/>
                <w:color w:val="auto"/>
                <w:kern w:val="0"/>
                <w:sz w:val="24"/>
                <w:highlight w:val="none"/>
                <w:lang w:bidi="ar"/>
              </w:rPr>
            </w:pPr>
          </w:p>
        </w:tc>
        <w:tc>
          <w:tcPr>
            <w:tcW w:w="104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w:t>
            </w:r>
          </w:p>
        </w:tc>
        <w:tc>
          <w:tcPr>
            <w:tcW w:w="104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w:t>
            </w:r>
          </w:p>
        </w:tc>
        <w:tc>
          <w:tcPr>
            <w:tcW w:w="104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3</w:t>
            </w:r>
          </w:p>
        </w:tc>
        <w:tc>
          <w:tcPr>
            <w:tcW w:w="104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4</w:t>
            </w:r>
          </w:p>
        </w:tc>
        <w:tc>
          <w:tcPr>
            <w:tcW w:w="1049"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5</w:t>
            </w:r>
          </w:p>
        </w:tc>
        <w:tc>
          <w:tcPr>
            <w:tcW w:w="1053" w:type="dxa"/>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default" w:ascii="仿宋_GB2312" w:hAnsi="仿宋_GB2312" w:eastAsia="仿宋_GB2312" w:cs="仿宋_GB2312"/>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w:t>
            </w:r>
          </w:p>
        </w:tc>
        <w:tc>
          <w:tcPr>
            <w:tcW w:w="1906"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维修项目工时费得分(20分)</w:t>
            </w:r>
          </w:p>
        </w:tc>
        <w:tc>
          <w:tcPr>
            <w:tcW w:w="5069"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询比报价：维修项目工时费折扣率（%）</w:t>
            </w: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53" w:type="dxa"/>
            <w:vAlign w:val="center"/>
          </w:tcPr>
          <w:p>
            <w:pPr>
              <w:widowControl/>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906"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5069"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价格评分＝（评审基准价／报价）</w:t>
            </w:r>
            <w:r>
              <w:rPr>
                <w:rFonts w:hint="eastAsia" w:ascii="仿宋" w:hAnsi="仿宋" w:eastAsia="仿宋" w:cs="仿宋"/>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zh-CN"/>
              </w:rPr>
              <w:t xml:space="preserve">20 分。 </w:t>
            </w: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53" w:type="dxa"/>
            <w:vAlign w:val="center"/>
          </w:tcPr>
          <w:p>
            <w:pPr>
              <w:widowControl/>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w:t>
            </w:r>
          </w:p>
        </w:tc>
        <w:tc>
          <w:tcPr>
            <w:tcW w:w="1906"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维修材料管理费率得分(15分)</w:t>
            </w:r>
          </w:p>
        </w:tc>
        <w:tc>
          <w:tcPr>
            <w:tcW w:w="5069"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询比报价：维修材料管理费率（%）</w:t>
            </w: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53" w:type="dxa"/>
            <w:vAlign w:val="center"/>
          </w:tcPr>
          <w:p>
            <w:pPr>
              <w:widowControl/>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906"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5069"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价格评分＝（评审基准价／报价）</w:t>
            </w:r>
            <w:r>
              <w:rPr>
                <w:rFonts w:hint="eastAsia" w:ascii="仿宋" w:hAnsi="仿宋" w:eastAsia="仿宋" w:cs="仿宋"/>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zh-CN"/>
              </w:rPr>
              <w:t>15 分。</w:t>
            </w: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53" w:type="dxa"/>
            <w:vAlign w:val="center"/>
          </w:tcPr>
          <w:p>
            <w:pPr>
              <w:widowControl/>
              <w:jc w:val="center"/>
              <w:rPr>
                <w:rFonts w:ascii="新宋体" w:hAnsi="新宋体" w:eastAsia="新宋体" w:cs="新宋体"/>
                <w:b/>
                <w:bCs/>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3</w:t>
            </w:r>
          </w:p>
        </w:tc>
        <w:tc>
          <w:tcPr>
            <w:tcW w:w="1906" w:type="dxa"/>
            <w:vMerge w:val="restart"/>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年审费得分</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(10分)</w:t>
            </w:r>
          </w:p>
        </w:tc>
        <w:tc>
          <w:tcPr>
            <w:tcW w:w="5069"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询比报价：年审费折扣率（%）</w:t>
            </w: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53"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68"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1906" w:type="dxa"/>
            <w:vMerge w:val="continue"/>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val="en-US" w:eastAsia="zh-CN"/>
              </w:rPr>
            </w:pPr>
          </w:p>
        </w:tc>
        <w:tc>
          <w:tcPr>
            <w:tcW w:w="5069" w:type="dxa"/>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价格评分＝（评审基准价／报价）</w:t>
            </w:r>
            <w:r>
              <w:rPr>
                <w:rFonts w:hint="eastAsia" w:ascii="仿宋" w:hAnsi="仿宋" w:eastAsia="仿宋" w:cs="仿宋"/>
                <w:color w:val="auto"/>
                <w:sz w:val="24"/>
                <w:szCs w:val="24"/>
                <w:highlight w:val="none"/>
                <w:lang w:val="en-US" w:eastAsia="zh-CN"/>
              </w:rPr>
              <w:t>×</w:t>
            </w:r>
            <w:r>
              <w:rPr>
                <w:rFonts w:hint="eastAsia" w:ascii="仿宋_GB2312" w:hAnsi="仿宋_GB2312" w:eastAsia="仿宋_GB2312" w:cs="仿宋_GB2312"/>
                <w:color w:val="auto"/>
                <w:sz w:val="24"/>
                <w:szCs w:val="24"/>
                <w:highlight w:val="none"/>
                <w:lang w:val="en-US" w:eastAsia="zh-CN"/>
              </w:rPr>
              <w:t xml:space="preserve"> 10分。 </w:t>
            </w: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49" w:type="dxa"/>
            <w:vAlign w:val="center"/>
          </w:tcPr>
          <w:p>
            <w:pPr>
              <w:widowControl/>
              <w:jc w:val="center"/>
              <w:rPr>
                <w:rFonts w:ascii="宋体" w:hAnsi="宋体" w:eastAsia="宋体" w:cs="宋体"/>
                <w:color w:val="auto"/>
                <w:kern w:val="0"/>
                <w:sz w:val="24"/>
                <w:highlight w:val="none"/>
                <w:lang w:bidi="ar"/>
              </w:rPr>
            </w:pPr>
          </w:p>
        </w:tc>
        <w:tc>
          <w:tcPr>
            <w:tcW w:w="1053" w:type="dxa"/>
            <w:vAlign w:val="center"/>
          </w:tcPr>
          <w:p>
            <w:pPr>
              <w:widowControl/>
              <w:jc w:val="center"/>
              <w:rPr>
                <w:rFonts w:ascii="宋体" w:hAnsi="宋体" w:eastAsia="宋体" w:cs="宋体"/>
                <w:color w:val="auto"/>
                <w:kern w:val="0"/>
                <w:sz w:val="24"/>
                <w:highlight w:val="none"/>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43" w:type="dxa"/>
            <w:gridSpan w:val="3"/>
            <w:vAlign w:val="center"/>
          </w:tcPr>
          <w:p>
            <w:pPr>
              <w:widowControl/>
              <w:jc w:val="center"/>
              <w:rPr>
                <w:rFonts w:ascii="新宋体" w:hAnsi="新宋体" w:eastAsia="新宋体" w:cs="新宋体"/>
                <w:b/>
                <w:bCs/>
                <w:color w:val="auto"/>
                <w:kern w:val="0"/>
                <w:sz w:val="24"/>
                <w:highlight w:val="none"/>
                <w:lang w:bidi="ar"/>
              </w:rPr>
            </w:pPr>
            <w:r>
              <w:rPr>
                <w:rFonts w:hint="eastAsia" w:ascii="仿宋_GB2312" w:hAnsi="仿宋_GB2312" w:eastAsia="仿宋_GB2312" w:cs="仿宋_GB2312"/>
                <w:b/>
                <w:bCs/>
                <w:color w:val="auto"/>
                <w:kern w:val="0"/>
                <w:sz w:val="24"/>
                <w:highlight w:val="none"/>
                <w:lang w:bidi="ar"/>
              </w:rPr>
              <w:t>合计</w:t>
            </w: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49" w:type="dxa"/>
            <w:vAlign w:val="center"/>
          </w:tcPr>
          <w:p>
            <w:pPr>
              <w:widowControl/>
              <w:jc w:val="center"/>
              <w:rPr>
                <w:rFonts w:ascii="新宋体" w:hAnsi="新宋体" w:eastAsia="新宋体" w:cs="新宋体"/>
                <w:b/>
                <w:bCs/>
                <w:color w:val="auto"/>
                <w:kern w:val="0"/>
                <w:sz w:val="24"/>
                <w:highlight w:val="none"/>
                <w:lang w:bidi="ar"/>
              </w:rPr>
            </w:pPr>
          </w:p>
        </w:tc>
        <w:tc>
          <w:tcPr>
            <w:tcW w:w="1053" w:type="dxa"/>
            <w:vAlign w:val="center"/>
          </w:tcPr>
          <w:p>
            <w:pPr>
              <w:widowControl/>
              <w:jc w:val="center"/>
              <w:rPr>
                <w:rFonts w:ascii="新宋体" w:hAnsi="新宋体" w:eastAsia="新宋体" w:cs="新宋体"/>
                <w:b/>
                <w:bCs/>
                <w:color w:val="auto"/>
                <w:kern w:val="0"/>
                <w:sz w:val="24"/>
                <w:highlight w:val="none"/>
                <w:lang w:bidi="ar"/>
              </w:rPr>
            </w:pPr>
          </w:p>
        </w:tc>
      </w:tr>
    </w:tbl>
    <w:p>
      <w:pPr>
        <w:pStyle w:val="18"/>
        <w:rPr>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注：1、价格分采用低价优先法计算，即满足采购文件要求且询比报价最低的为评审基准价，报价人的价格分按表中要求计算。</w:t>
      </w:r>
    </w:p>
    <w:p>
      <w:pPr>
        <w:keepNext w:val="0"/>
        <w:keepLines w:val="0"/>
        <w:pageBreakBefore w:val="0"/>
        <w:widowControl w:val="0"/>
        <w:kinsoku/>
        <w:wordWrap/>
        <w:overflowPunct/>
        <w:topLinePunct w:val="0"/>
        <w:autoSpaceDE/>
        <w:autoSpaceDN/>
        <w:bidi w:val="0"/>
        <w:adjustRightInd w:val="0"/>
        <w:snapToGrid w:val="0"/>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2、报价得分四舍五入后，小数点后保留两位有效数；</w:t>
      </w:r>
    </w:p>
    <w:p>
      <w:pPr>
        <w:keepNext w:val="0"/>
        <w:keepLines w:val="0"/>
        <w:pageBreakBefore w:val="0"/>
        <w:widowControl w:val="0"/>
        <w:kinsoku/>
        <w:wordWrap/>
        <w:overflowPunct/>
        <w:topLinePunct w:val="0"/>
        <w:autoSpaceDE/>
        <w:autoSpaceDN/>
        <w:bidi w:val="0"/>
        <w:adjustRightInd w:val="0"/>
        <w:snapToGrid w:val="0"/>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评委签名：</w:t>
      </w:r>
    </w:p>
    <w:p>
      <w:pPr>
        <w:rPr>
          <w:rFonts w:hint="eastAsia" w:ascii="宋体" w:hAnsi="宋体" w:eastAsia="宋体" w:cs="宋体"/>
          <w:bCs/>
          <w:color w:val="auto"/>
          <w:highlight w:val="none"/>
          <w:lang w:eastAsia="zh-CN"/>
        </w:rPr>
      </w:pPr>
      <w:r>
        <w:rPr>
          <w:rFonts w:hint="eastAsia" w:ascii="宋体" w:hAnsi="宋体" w:eastAsia="宋体" w:cs="宋体"/>
          <w:bCs/>
          <w:color w:val="auto"/>
          <w:highlight w:val="none"/>
        </w:rPr>
        <w:br w:type="page"/>
      </w:r>
    </w:p>
    <w:p>
      <w:pPr>
        <w:adjustRightInd w:val="0"/>
        <w:snapToGrid w:val="0"/>
        <w:spacing w:line="360" w:lineRule="auto"/>
        <w:jc w:val="center"/>
        <w:rPr>
          <w:rFonts w:hint="eastAsia" w:ascii="宋体" w:hAnsi="宋体" w:cs="宋体"/>
          <w:b/>
          <w:color w:val="auto"/>
          <w:sz w:val="28"/>
          <w:szCs w:val="28"/>
          <w:highlight w:val="none"/>
        </w:rPr>
        <w:sectPr>
          <w:footerReference r:id="rId14" w:type="first"/>
          <w:footerReference r:id="rId13" w:type="default"/>
          <w:pgSz w:w="16838" w:h="11906" w:orient="landscape"/>
          <w:pgMar w:top="1587" w:right="1304" w:bottom="1587" w:left="1304" w:header="851" w:footer="850" w:gutter="0"/>
          <w:pgNumType w:fmt="numberInDash"/>
          <w:cols w:space="0" w:num="1"/>
          <w:rtlGutter w:val="0"/>
          <w:docGrid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仿宋_GB2312" w:cs="Times New Roman"/>
          <w:b/>
          <w:bCs/>
          <w:color w:val="auto"/>
          <w:sz w:val="28"/>
          <w:szCs w:val="28"/>
          <w:highlight w:val="none"/>
          <w:lang w:eastAsia="zh-CN"/>
        </w:rPr>
      </w:pPr>
      <w:r>
        <w:rPr>
          <w:rFonts w:hint="eastAsia" w:ascii="Times New Roman" w:hAnsi="Times New Roman" w:eastAsia="仿宋_GB2312" w:cs="Times New Roman"/>
          <w:b/>
          <w:bCs/>
          <w:color w:val="auto"/>
          <w:sz w:val="28"/>
          <w:szCs w:val="28"/>
          <w:highlight w:val="none"/>
          <w:lang w:eastAsia="zh-CN"/>
        </w:rPr>
        <w:t>综合得分汇总表</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仿宋_GB2312" w:eastAsia="仿宋_GB2312" w:cs="仿宋_GB2312"/>
          <w:color w:val="auto"/>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Times New Roman" w:hAnsi="Times New Roman" w:eastAsia="仿宋_GB2312" w:cs="Times New Roman"/>
          <w:b/>
          <w:bCs/>
          <w:color w:val="auto"/>
          <w:sz w:val="24"/>
          <w:szCs w:val="24"/>
          <w:highlight w:val="none"/>
          <w:lang w:eastAsia="zh-CN"/>
        </w:rPr>
      </w:pPr>
      <w:r>
        <w:rPr>
          <w:rFonts w:hint="eastAsia" w:ascii="仿宋_GB2312" w:hAnsi="仿宋_GB2312" w:eastAsia="仿宋_GB2312" w:cs="仿宋_GB2312"/>
          <w:color w:val="auto"/>
          <w:sz w:val="24"/>
          <w:szCs w:val="24"/>
          <w:highlight w:val="none"/>
        </w:rPr>
        <w:t>项目名称：</w:t>
      </w:r>
      <w:r>
        <w:rPr>
          <w:rFonts w:hint="eastAsia" w:ascii="仿宋_GB2312" w:hAnsi="仿宋_GB2312" w:eastAsia="仿宋_GB2312" w:cs="仿宋_GB2312"/>
          <w:color w:val="auto"/>
          <w:sz w:val="24"/>
          <w:szCs w:val="24"/>
          <w:highlight w:val="none"/>
          <w:lang w:val="en-US" w:eastAsia="zh-CN"/>
        </w:rPr>
        <w:t>广州水投建工集团有限公司2025～2027年度车辆维修保养服务采购项目</w:t>
      </w:r>
    </w:p>
    <w:tbl>
      <w:tblPr>
        <w:tblStyle w:val="34"/>
        <w:tblW w:w="9152" w:type="dxa"/>
        <w:jc w:val="center"/>
        <w:tblLayout w:type="fixed"/>
        <w:tblCellMar>
          <w:top w:w="0" w:type="dxa"/>
          <w:left w:w="108" w:type="dxa"/>
          <w:bottom w:w="0" w:type="dxa"/>
          <w:right w:w="108" w:type="dxa"/>
        </w:tblCellMar>
      </w:tblPr>
      <w:tblGrid>
        <w:gridCol w:w="536"/>
        <w:gridCol w:w="4464"/>
        <w:gridCol w:w="900"/>
        <w:gridCol w:w="979"/>
        <w:gridCol w:w="1200"/>
        <w:gridCol w:w="1073"/>
      </w:tblGrid>
      <w:tr>
        <w:tblPrEx>
          <w:tblCellMar>
            <w:top w:w="0" w:type="dxa"/>
            <w:left w:w="108" w:type="dxa"/>
            <w:bottom w:w="0" w:type="dxa"/>
            <w:right w:w="108" w:type="dxa"/>
          </w:tblCellMar>
        </w:tblPrEx>
        <w:trPr>
          <w:trHeight w:val="618"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序号</w:t>
            </w:r>
          </w:p>
        </w:tc>
        <w:tc>
          <w:tcPr>
            <w:tcW w:w="44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报价人</w:t>
            </w:r>
          </w:p>
        </w:tc>
        <w:tc>
          <w:tcPr>
            <w:tcW w:w="9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商务</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得分</w:t>
            </w:r>
          </w:p>
        </w:tc>
        <w:tc>
          <w:tcPr>
            <w:tcW w:w="9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报价</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得分</w:t>
            </w: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综合得分</w:t>
            </w: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综合得分排名</w:t>
            </w: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1</w:t>
            </w:r>
          </w:p>
        </w:tc>
        <w:tc>
          <w:tcPr>
            <w:tcW w:w="446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7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2</w:t>
            </w:r>
          </w:p>
        </w:tc>
        <w:tc>
          <w:tcPr>
            <w:tcW w:w="446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7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3</w:t>
            </w:r>
          </w:p>
        </w:tc>
        <w:tc>
          <w:tcPr>
            <w:tcW w:w="446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7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4</w:t>
            </w:r>
          </w:p>
        </w:tc>
        <w:tc>
          <w:tcPr>
            <w:tcW w:w="446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7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5</w:t>
            </w:r>
          </w:p>
        </w:tc>
        <w:tc>
          <w:tcPr>
            <w:tcW w:w="446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7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r>
        <w:tblPrEx>
          <w:tblCellMar>
            <w:top w:w="0" w:type="dxa"/>
            <w:left w:w="108" w:type="dxa"/>
            <w:bottom w:w="0" w:type="dxa"/>
            <w:right w:w="108" w:type="dxa"/>
          </w:tblCellMar>
        </w:tblPrEx>
        <w:trPr>
          <w:trHeight w:val="454" w:hRule="atLeast"/>
          <w:jc w:val="center"/>
        </w:trPr>
        <w:tc>
          <w:tcPr>
            <w:tcW w:w="53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eastAsia="zh-CN"/>
              </w:rPr>
              <w:t>…</w:t>
            </w:r>
          </w:p>
        </w:tc>
        <w:tc>
          <w:tcPr>
            <w:tcW w:w="446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0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979"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c>
          <w:tcPr>
            <w:tcW w:w="10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color w:val="auto"/>
                <w:sz w:val="24"/>
                <w:szCs w:val="24"/>
                <w:highlight w:val="none"/>
                <w:lang w:eastAsia="zh-CN"/>
              </w:rPr>
            </w:pPr>
          </w:p>
        </w:tc>
      </w:tr>
    </w:tbl>
    <w:p>
      <w:pPr>
        <w:adjustRightInd w:val="0"/>
        <w:snapToGrid w:val="0"/>
        <w:spacing w:line="360" w:lineRule="auto"/>
        <w:rPr>
          <w:rFonts w:ascii="宋体" w:hAnsi="宋体" w:eastAsia="宋体" w:cs="宋体"/>
          <w:bCs/>
          <w:color w:val="auto"/>
          <w:highlight w:val="none"/>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注：1.评分如出现小数点，则保留小数点后两位，第三位四舍五入；</w:t>
      </w:r>
    </w:p>
    <w:p>
      <w:pPr>
        <w:keepNext w:val="0"/>
        <w:keepLines w:val="0"/>
        <w:pageBreakBefore w:val="0"/>
        <w:widowControl w:val="0"/>
        <w:kinsoku/>
        <w:wordWrap/>
        <w:overflowPunct/>
        <w:topLinePunct w:val="0"/>
        <w:autoSpaceDE/>
        <w:autoSpaceDN/>
        <w:bidi w:val="0"/>
        <w:adjustRightInd w:val="0"/>
        <w:snapToGrid w:val="0"/>
        <w:ind w:firstLine="480" w:firstLineChars="200"/>
        <w:jc w:val="left"/>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2.报价人综合得分＝商务得分＋报价得分。</w:t>
      </w: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评委签名：</w:t>
      </w:r>
    </w:p>
    <w:bookmarkEnd w:id="37"/>
    <w:p>
      <w:pPr>
        <w:pStyle w:val="42"/>
        <w:rPr>
          <w:color w:val="auto"/>
          <w:highlight w:val="none"/>
        </w:rPr>
      </w:pPr>
    </w:p>
    <w:p>
      <w:pPr>
        <w:rPr>
          <w:color w:val="auto"/>
          <w:highlight w:val="none"/>
        </w:rPr>
      </w:pPr>
    </w:p>
    <w:p>
      <w:pPr>
        <w:rPr>
          <w:rFonts w:hint="eastAsia"/>
          <w:color w:val="auto"/>
          <w:highlight w:val="none"/>
        </w:rPr>
      </w:pPr>
      <w:bookmarkStart w:id="39" w:name="_Toc20383"/>
      <w:r>
        <w:rPr>
          <w:rFonts w:hint="eastAsia"/>
          <w:color w:val="auto"/>
          <w:highlight w:val="none"/>
        </w:rPr>
        <w:br w:type="page"/>
      </w:r>
    </w:p>
    <w:p>
      <w:pPr>
        <w:pStyle w:val="6"/>
        <w:spacing w:line="360" w:lineRule="auto"/>
        <w:rPr>
          <w:rFonts w:hint="eastAsia"/>
          <w:color w:val="auto"/>
          <w:highlight w:val="none"/>
        </w:rPr>
        <w:sectPr>
          <w:footerReference r:id="rId16" w:type="first"/>
          <w:footerReference r:id="rId15" w:type="default"/>
          <w:pgSz w:w="11906" w:h="16838"/>
          <w:pgMar w:top="1304" w:right="1588" w:bottom="1304" w:left="1588" w:header="851" w:footer="850" w:gutter="0"/>
          <w:pgNumType w:fmt="numberInDash"/>
          <w:cols w:space="0" w:num="1"/>
          <w:titlePg/>
          <w:rtlGutter w:val="0"/>
          <w:docGrid w:linePitch="312" w:charSpace="0"/>
        </w:sectPr>
      </w:pPr>
    </w:p>
    <w:p>
      <w:pPr>
        <w:pStyle w:val="6"/>
        <w:keepNext/>
        <w:keepLines/>
        <w:pageBreakBefore w:val="0"/>
        <w:widowControl w:val="0"/>
        <w:kinsoku/>
        <w:wordWrap/>
        <w:overflowPunct/>
        <w:topLinePunct w:val="0"/>
        <w:autoSpaceDE/>
        <w:autoSpaceDN/>
        <w:bidi w:val="0"/>
        <w:adjustRightInd/>
        <w:snapToGrid/>
        <w:spacing w:before="0" w:after="0" w:line="520" w:lineRule="exact"/>
        <w:textAlignment w:val="auto"/>
        <w:rPr>
          <w:color w:val="auto"/>
          <w:highlight w:val="none"/>
        </w:rPr>
      </w:pPr>
      <w:r>
        <w:rPr>
          <w:rFonts w:hint="eastAsia"/>
          <w:color w:val="auto"/>
          <w:highlight w:val="none"/>
        </w:rPr>
        <w:t>第五章</w:t>
      </w:r>
      <w:bookmarkStart w:id="40" w:name="_Toc88209946"/>
      <w:bookmarkStart w:id="41" w:name="_Toc87616383"/>
      <w:r>
        <w:rPr>
          <w:rFonts w:hint="eastAsia"/>
          <w:color w:val="auto"/>
          <w:highlight w:val="none"/>
        </w:rPr>
        <w:t xml:space="preserve"> </w:t>
      </w:r>
      <w:r>
        <w:rPr>
          <w:color w:val="auto"/>
          <w:highlight w:val="none"/>
        </w:rPr>
        <w:t xml:space="preserve"> </w:t>
      </w:r>
      <w:r>
        <w:rPr>
          <w:rFonts w:hint="eastAsia" w:ascii="方正小标宋简体"/>
          <w:color w:val="auto"/>
          <w:highlight w:val="none"/>
        </w:rPr>
        <w:t>采购需求</w:t>
      </w:r>
      <w:bookmarkEnd w:id="39"/>
      <w:bookmarkEnd w:id="40"/>
      <w:bookmarkEnd w:id="41"/>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一、项目名称：广州水投建工集团有限公司2025～2027年度车辆维修保养服务采购项目</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二、采购范围：广州水投建工集团有限公司及下属单位（下称：采购人）现有车辆约160台（包括普通客车约58台，普通货车约74台，</w:t>
      </w:r>
      <w:r>
        <w:rPr>
          <w:rFonts w:hint="eastAsia" w:ascii="宋体" w:hAnsi="宋体" w:eastAsia="仿宋_GB2312" w:cs="Times New Roman"/>
          <w:bCs/>
          <w:color w:val="auto"/>
          <w:sz w:val="28"/>
          <w:szCs w:val="28"/>
          <w:highlight w:val="none"/>
          <w:lang w:val="en-US" w:eastAsia="zh-CN"/>
        </w:rPr>
        <w:fldChar w:fldCharType="begin"/>
      </w:r>
      <w:r>
        <w:rPr>
          <w:rFonts w:hint="eastAsia" w:ascii="宋体" w:hAnsi="宋体" w:eastAsia="仿宋_GB2312" w:cs="Times New Roman"/>
          <w:bCs/>
          <w:color w:val="auto"/>
          <w:sz w:val="28"/>
          <w:szCs w:val="28"/>
          <w:highlight w:val="none"/>
          <w:lang w:val="en-US" w:eastAsia="zh-CN"/>
        </w:rPr>
        <w:instrText xml:space="preserve"> HYPERLINK "https://baike.so.com/doc/2476342-2617239.html" \t "https://baike.so.com/doc/_blank" </w:instrText>
      </w:r>
      <w:r>
        <w:rPr>
          <w:rFonts w:hint="eastAsia" w:ascii="宋体" w:hAnsi="宋体" w:eastAsia="仿宋_GB2312" w:cs="Times New Roman"/>
          <w:bCs/>
          <w:color w:val="auto"/>
          <w:sz w:val="28"/>
          <w:szCs w:val="28"/>
          <w:highlight w:val="none"/>
          <w:lang w:val="en-US" w:eastAsia="zh-CN"/>
        </w:rPr>
        <w:fldChar w:fldCharType="separate"/>
      </w:r>
      <w:r>
        <w:rPr>
          <w:rFonts w:hint="eastAsia" w:ascii="宋体" w:hAnsi="宋体" w:eastAsia="仿宋_GB2312" w:cs="Times New Roman"/>
          <w:bCs/>
          <w:color w:val="auto"/>
          <w:sz w:val="28"/>
          <w:szCs w:val="28"/>
          <w:highlight w:val="none"/>
          <w:lang w:val="en-US" w:eastAsia="zh-CN"/>
        </w:rPr>
        <w:t>市政抓斗车</w:t>
      </w:r>
      <w:r>
        <w:rPr>
          <w:rFonts w:hint="eastAsia" w:ascii="宋体" w:hAnsi="宋体" w:eastAsia="仿宋_GB2312" w:cs="Times New Roman"/>
          <w:bCs/>
          <w:color w:val="auto"/>
          <w:sz w:val="28"/>
          <w:szCs w:val="28"/>
          <w:highlight w:val="none"/>
          <w:lang w:val="en-US" w:eastAsia="zh-CN"/>
        </w:rPr>
        <w:fldChar w:fldCharType="end"/>
      </w:r>
      <w:r>
        <w:rPr>
          <w:rFonts w:hint="eastAsia" w:ascii="宋体" w:hAnsi="宋体" w:eastAsia="仿宋_GB2312" w:cs="Times New Roman"/>
          <w:bCs/>
          <w:color w:val="auto"/>
          <w:sz w:val="28"/>
          <w:szCs w:val="28"/>
          <w:highlight w:val="none"/>
          <w:lang w:val="en-US" w:eastAsia="zh-CN"/>
        </w:rPr>
        <w:t>、高压清洗车、吸污车、随车起重运输车等专项作业车约28台）的整车故障维修和日常保养，保障生产车辆正常运行。</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三、服务期限：本项目计划服务期限暂定为2年，当发生上级单位指定了维修保养服务单位时，合同自行终止。</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四、服务内容：一级维护、二级维护、车辆大修、总成修理、车辆小修和车辆专项修理，二十四小时拖车服务、代办车辆年审服务、交通事故车辆维修服务和其他有关的汽车维修服务项目等。</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default"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五、送修管理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（一）维保单位应立即响应采购人的维修/保养需求，并派车辆定点维修相关人员前往故障地点或存放点将车辆接送至维修场所。</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维保单位对送修车辆进行细致检查，并出具车辆维修费明细（报价单），注明送修车辆的品牌型号、车牌号、维修项目、完成维修的时间及此次维修报价金额（工时费和材料费）；并报送修单位，车辆维修费明细（报价单）经送修单位签名及盖章后方可维修。</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（三）维保单位维修车辆结束后，须填写车辆维修结算清单，认真填写车辆维修的具体部位和消耗的材料、部件、计价情况、工时费及质量保证期，注明优惠事宜。</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（四）维保单位应将完成维修的车辆送还至送修单位，送修单位应对修复车辆认真检查、试车，验收符合要求后双方签署车辆维修结算清单予以确认。</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（五）每月结算时维保单位应填写车辆维修情况汇总表进行核对。</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（六）服务期限内，如采购人送修手续有变更、修改或补充的，维保单位须执行新的规定。</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（七）车辆维修费明细（报价单）、车辆维修结算清单、车辆维修情况汇总表一式多份，并输入电脑备份，送修单位、维保单位各持一份。具体格式以采购人要求为准。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六、服务要求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（一）维修能力要求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采购人车辆品牌众多、需维修项目覆盖面广，维保单位必须具备整车大修能力及可提供满足采购人现有车型的维修保养经营项目。根据经营项目和服务能力要求，维保单位必须为“从事二类或以上维修经营业务”的企业，并提供证明文件扫描件。</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2.★具备一级维护、二级维护、车辆大修、总成修理、车辆小修和车辆专项修理能力，提供二十四小时拖车服务、代办车辆年审服务、交通事故车辆维修服务和其他有关的汽车维修服务等。</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（二）场地及设施要求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1.★场地符合国家规定的标准要求，满足为采购人提供同时维修或保养多台大型作业车辆的维修场地，并且交通便利（或设有合理、明显的指示标志）；</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2.修理车间布局合理、车间设施良好、修理工位标示明确；</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3.企业各功能区标志清晰，企业资质证明、员工资格证明、营业时间要明确展示；</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4.提供足够的停车场地和接待区，接待区要有满足客户登记和休息的设施。</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（三）设备要求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1.符合GB/T16739.1-2014标准，并配备有车辆救援的专用设备及车辆。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2.重要检测维修设备、操作规程实施有效，专人对设备的使用进行管理，保证状态良好。</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（四）经营要求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1.日常运作（接车、维修、交车、结算、投诉、索赔）要做到规范化、制度化，严格落实岗位责任制度，形成岗位责任追究制度，促进生产管理活动有秩序地进行。</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严格按照交车时限来安排维修服务，总成大修不超过15天，发动机大修不超过7天，其他维修项目3天内完成。如确因使用进口配件或特殊情况等原因不能在规定时限内交车的，维保单位要提前48小时与采购人联系，取得采购人的同意。</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3.送修单上没有的项目，在维修过程中发现某些项目是必须追加的，维保单位应立即告知送修单位，确认同意后，方能增加费用开始实施，并同时要追加送修单或在原送修单上补项。</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4.维保单位对送修车辆进行检查后，若送修单位对维保单位出具的车辆维修费明细（报价单）有异议，维保单位应无偿将车辆恢复原貌并送还送修单位。</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5.车辆竣工出厂后，维保单位应建立采购人车辆档案（包括用户名称、地址、电话、联系人、车牌号、维修资料等），以便今后联系、调查和服务。</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6.送修的车辆在维保单位维修期间（自维保单位提车之日起至完成车辆维修项目归还送修单位指定地点为止）出现丢失、损毁、违章、事故的，维保单位应承担所有赔偿责任。</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7.除试车外，未经采购人允许维保单位不得将车开出厂作它用，由此造成的一切损失及风险由维保单位负责。</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8.★维保单位必须配备有维修及救援的专用设备及车辆，在广州市行政区域范围内免费提供24小时拖车和接送服务，路途中产生的费用、事故责任由维保单位承担。</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9.★采购人的车辆有维修或保养需求的，维保单位应立即响应，并在广州市中心六区（越秀、荔湾、海珠、天河、白云、原黄埔区及广州大学城，下同）内60分钟内、广州市内且中心六区外120分钟内到达现场，若采购人的车辆在广州市外有维修需求，可根据需要就地维修或者通知维保单位协商处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10.维保单位不得以其服务项目的服务对象、车辆数量及经费预算等为由，拒绝服务或降低服务质量，应当严格按照采购文件和合同约定提供维修服务，并保证维修质量。</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七、管理要求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（一）维保单位的服务项目、服务收费、服务承诺等内容等应向采购人公开，在业务接待室的显眼处公布企业的有关证照、质量保证规定、监督投诉电话。</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（二）维修管理制度、财务管理制度、岗位责任制度、质量控制制度健全、有效、合理。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（三）维修流程环节清楚、合理、有序，服务人员着装整洁、佩带标牌、能够提供文明、优质的服务。</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（四）有符合规定的出厂质检工序。</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（五）重要检测维修设备、操作规程实施有效，专人对设备的使用进行管理，保证状态良好。</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（六）投诉渠道</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为了统一监管，保障采购人及维保单位双方的权利和效益，建立以下投诉监管制度。具体方式为：</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采购人可就维保单位的维修质量或服务问题向采购人车辆管理部门投诉，经核查，如情况属实则该投诉有效，采购人车辆管理部门将记录在案并按规定的方式处理。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维保单位可就采购人所提出的除维修或服务以外的要求向采购人车辆管理部门反映。</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（七）采购人对维修费用有异议时，有权对维保单位的维修材料费和工时费进行审查。</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（八）如维保单位发生倒闭、破产等情况，采购人有权单方终止合同并重新采购维修/保养服务。已维修的车辆保修、已产生的服务费用支付等事项，双方可协商处理。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八、质量要求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所采用的零部件、配件等材料进货必须首先使用原厂配套的合格产品，如无原厂配件，经采购人同意方可使用品牌产品替代，所采用的零部件、配件等材料必须符合国家或部颁标准和行业标准以及汽车维修相关标准。必须有合法的进货渠道，不得使用假冒伪劣产品或以次充好。单个配件500元（含）以上的，必须有配件进货单；单个配件1000元（含）以上的，采购人有权进行市场询价，维保单位报价不得高于询价中最低价的110%。经采购人同意，可以用替代件或旧件的，维保单位必须在材料清单中加以注明，否则不得使用旧件。</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维保单位为采购人送修车辆进行维修保养时必须严格按照国家、行业、地方有关标准和规范执行，保证维修质量，不低于《机动车维修管理规定》和《机动车维修服务规范》（以最新版本为准）中的有关规定和标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（三）维保单位对车辆进行大修前，应当实行维修前诊断检验、维修过程检验和竣工质量检验制度。</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（四）车辆大修的具体硬件内容及质量要求。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1．按标准更换所需更换的零部件，装配的零件、部件、总成和附件符合相应的大修技术条件。</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2．各项装备应按原出厂车配备齐全，或大修的装配技术条件安装，主要结构参数符合原设计或大修规定。</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3．驾驶室、车身的形状应正确达到大修标准,保险前杠必须平整、无松弛、无污垢及机械损伤等缺陷，驾驶室反转灵活。</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4．喷漆颜色与原车一致，漆油采用原出厂车标准、协调、均匀、光亮、漆层无裂纹、剥落、起泡、流痕、皱纹等现象。</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5．座椅的形状、尺寸，座间距及调节装置符合原设计或大修要求。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6．门窗启闭应灵活、关闭严密、锁止可靠、合缝匀称、不松旷，各玻璃应透明、光亮、紧固、密封。</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7．转向机构各连接部位不松旷、锁止可靠、合缝匀称达到大修要求，转向盘转向灵活、不拖滞、虚位正常。</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8．离合器踏板、制动踏板的自由行程和驻车制动的有效行程符合原设计或大修要求。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9．仪表、灯光、信号、标志齐全，工作正常。</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10．轮胎气压，电池符合原设计要求。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11．各部运行温度正常，各处无漏油、漏水、漏电、漏气现象。</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12．车辆大樑、横樑必须按大修要求进行校验、修理。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13．前、中、后桥及桥座必须按大修要求进行修理。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14．汽车排放限值应符合国家有关规定。</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（五）悬挂系统必须按大修要求进行修理，钢板必须全部更换(钢板厚度和件数按原车设计要求)车辆大修的主要性能质量要求：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1．发动机功率/动力达到原新车95%以上，发动机起动容易，在各种转速下运转正常，无异响，发动机所有线束必须更换新线、气缸套、活塞、活塞环、活塞销，轴瓦必须更换。</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2．传动机构工作正常、无异响，离合器接合平稳、分离彻底、操纵轻便、工作可靠，变速器换挡轻便、准确可靠，必须更换横直拉杆球头，转动轴“十”字头。</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3．转向机构操纵轻便，行驶中无跑偏、摆头发抖现象，前轮定位、最大转向角及最小转弯半径符合原设计要求。</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4．制动要求符合原设计或大修的规定。刹车鼓接近极限值的2mm不能用。制动性能应符合《中华人民共和国机动车制动检验规范》（试行）（[80]交公路字259号）的规定。</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5．汽车排放限定应符合国家有关规定，达到地方要求标准。</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六）★送修车辆合格出厂后，依法实行竣工出厂质量保证期制度。车辆竣工出厂执行质量保证期制度，不能低于中华人民共和国交通部所颁布的《交通运输部关于修改&lt;机动车维修管理规定&gt;的决定（交通运输部令2021年第18号）》的标准即：汽车整车修理或总成修理质量保证期为车辆行驶20000公里或者100日；二级维护质量保证期为车辆行驶5000公里或者30日；一级维护、小修及专项修理质量保证期为车辆行驶2000公里或者10日。质量保证期中行驶里程和日期指标，以先达到者为准；维修质量保证期从维修竣工出厂之日起计算。</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七）在质量保证期内，更换新配件质保期为6个月、替代件或旧件质保期为3个月，国家另有规定的从其规定。因维修质量或与维修约定不符的问题造成的车辆故障或损坏的，维保单位应无偿返修，直至符合质量要求为止，且由此造成的车辆异常损坏或车辆机件事故的，给采购人造成的一切损失及风险由维保单位负责。</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（八）车辆返修率要控制在5%以内，并建立汽车维修档案，认真记录车辆维修情况。</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九、其他说明</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（一）除采购人提出的各项服务要求外，报价人可根据自身条件，说明可提供的其他优惠或特色服务，如列出属于免收人工费的维修项目。</w:t>
      </w:r>
    </w:p>
    <w:p>
      <w:pPr>
        <w:keepNext w:val="0"/>
        <w:keepLines w:val="0"/>
        <w:pageBreakBefore w:val="0"/>
        <w:widowControl w:val="0"/>
        <w:kinsoku/>
        <w:wordWrap/>
        <w:overflowPunct/>
        <w:topLinePunct w:val="0"/>
        <w:autoSpaceDE/>
        <w:autoSpaceDN/>
        <w:bidi w:val="0"/>
        <w:adjustRightInd/>
        <w:snapToGrid/>
        <w:spacing w:line="520" w:lineRule="exact"/>
        <w:ind w:leftChars="0" w:firstLine="560" w:firstLineChars="200"/>
        <w:textAlignment w:val="auto"/>
        <w:rPr>
          <w:rFonts w:hint="eastAsia" w:ascii="宋体" w:hAnsi="宋体" w:eastAsia="仿宋_GB2312" w:cs="Times New Roman"/>
          <w:bCs/>
          <w:color w:val="auto"/>
          <w:sz w:val="28"/>
          <w:szCs w:val="28"/>
          <w:highlight w:val="none"/>
          <w:lang w:val="en-US" w:eastAsia="zh-CN"/>
        </w:rPr>
      </w:pPr>
      <w:r>
        <w:rPr>
          <w:rFonts w:hint="eastAsia" w:ascii="宋体" w:hAnsi="宋体" w:eastAsia="仿宋_GB2312" w:cs="Times New Roman"/>
          <w:bCs/>
          <w:color w:val="auto"/>
          <w:sz w:val="28"/>
          <w:szCs w:val="28"/>
          <w:highlight w:val="none"/>
          <w:lang w:val="en-US" w:eastAsia="zh-CN"/>
        </w:rPr>
        <w:t>（二）报价人提供的优惠或特色服务必须是符合国家相关规定与服务项目相关的内容。</w:t>
      </w:r>
    </w:p>
    <w:p>
      <w:pPr>
        <w:keepNext w:val="0"/>
        <w:keepLines w:val="0"/>
        <w:pageBreakBefore w:val="0"/>
        <w:widowControl w:val="0"/>
        <w:kinsoku/>
        <w:wordWrap/>
        <w:overflowPunct/>
        <w:topLinePunct w:val="0"/>
        <w:autoSpaceDE/>
        <w:autoSpaceDN/>
        <w:bidi w:val="0"/>
        <w:adjustRightInd w:val="0"/>
        <w:snapToGrid w:val="0"/>
        <w:spacing w:line="520" w:lineRule="exact"/>
        <w:ind w:leftChars="0" w:firstLine="560" w:firstLineChars="200"/>
        <w:textAlignment w:val="auto"/>
        <w:rPr>
          <w:rFonts w:hint="eastAsia" w:ascii="宋体" w:hAnsi="宋体" w:eastAsia="仿宋_GB2312" w:cs="Times New Roman"/>
          <w:bCs/>
          <w:color w:val="auto"/>
          <w:sz w:val="28"/>
          <w:szCs w:val="28"/>
          <w:highlight w:val="none"/>
          <w:u w:val="single"/>
          <w:lang w:val="en-US" w:eastAsia="zh-CN"/>
        </w:rPr>
      </w:pPr>
      <w:r>
        <w:rPr>
          <w:rFonts w:hint="eastAsia" w:ascii="宋体" w:hAnsi="宋体" w:eastAsia="仿宋_GB2312" w:cs="Times New Roman"/>
          <w:bCs/>
          <w:color w:val="auto"/>
          <w:sz w:val="28"/>
          <w:szCs w:val="28"/>
          <w:highlight w:val="none"/>
          <w:u w:val="single"/>
          <w:lang w:val="en-US" w:eastAsia="zh-CN"/>
        </w:rPr>
        <w:br w:type="page"/>
      </w:r>
    </w:p>
    <w:p>
      <w:pPr>
        <w:pStyle w:val="6"/>
        <w:keepNext/>
        <w:keepLines/>
        <w:pageBreakBefore w:val="0"/>
        <w:widowControl w:val="0"/>
        <w:numPr>
          <w:ilvl w:val="0"/>
          <w:numId w:val="4"/>
        </w:numPr>
        <w:kinsoku/>
        <w:wordWrap/>
        <w:overflowPunct/>
        <w:topLinePunct w:val="0"/>
        <w:autoSpaceDE/>
        <w:autoSpaceDN/>
        <w:bidi w:val="0"/>
        <w:adjustRightInd/>
        <w:snapToGrid/>
        <w:spacing w:before="0" w:after="0" w:line="360" w:lineRule="auto"/>
        <w:textAlignment w:val="auto"/>
        <w:rPr>
          <w:rFonts w:hint="eastAsia"/>
          <w:color w:val="auto"/>
          <w:highlight w:val="none"/>
        </w:rPr>
      </w:pPr>
      <w:bookmarkStart w:id="42" w:name="_Toc87616386"/>
      <w:bookmarkStart w:id="43" w:name="_Toc88209949"/>
      <w:r>
        <w:rPr>
          <w:color w:val="auto"/>
          <w:highlight w:val="none"/>
        </w:rPr>
        <w:t xml:space="preserve"> </w:t>
      </w:r>
      <w:bookmarkStart w:id="44" w:name="_Toc11773"/>
      <w:r>
        <w:rPr>
          <w:rFonts w:hint="eastAsia"/>
          <w:color w:val="auto"/>
          <w:highlight w:val="none"/>
        </w:rPr>
        <w:t>合同</w:t>
      </w:r>
      <w:bookmarkEnd w:id="42"/>
      <w:bookmarkEnd w:id="43"/>
      <w:r>
        <w:rPr>
          <w:rFonts w:hint="eastAsia"/>
          <w:color w:val="auto"/>
          <w:highlight w:val="none"/>
        </w:rPr>
        <w:t>草案</w:t>
      </w:r>
      <w:bookmarkEnd w:id="44"/>
    </w:p>
    <w:p>
      <w:pPr>
        <w:keepNext w:val="0"/>
        <w:keepLines w:val="0"/>
        <w:pageBreakBefore w:val="0"/>
        <w:widowControl/>
        <w:suppressLineNumbers w:val="0"/>
        <w:kinsoku/>
        <w:wordWrap/>
        <w:overflowPunct/>
        <w:topLinePunct w:val="0"/>
        <w:autoSpaceDE/>
        <w:autoSpaceDN/>
        <w:bidi w:val="0"/>
        <w:adjustRightInd w:val="0"/>
        <w:snapToGrid w:val="0"/>
        <w:spacing w:line="580" w:lineRule="exact"/>
        <w:ind w:firstLine="0" w:firstLineChars="0"/>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
        </w:rPr>
      </w:pPr>
      <w:bookmarkStart w:id="45" w:name="_Toc15676"/>
    </w:p>
    <w:p>
      <w:pPr>
        <w:keepNext w:val="0"/>
        <w:keepLines w:val="0"/>
        <w:pageBreakBefore w:val="0"/>
        <w:widowControl/>
        <w:suppressLineNumbers w:val="0"/>
        <w:kinsoku/>
        <w:wordWrap/>
        <w:overflowPunct/>
        <w:topLinePunct w:val="0"/>
        <w:autoSpaceDE/>
        <w:autoSpaceDN/>
        <w:bidi w:val="0"/>
        <w:adjustRightInd w:val="0"/>
        <w:snapToGrid w:val="0"/>
        <w:spacing w:line="580" w:lineRule="exact"/>
        <w:ind w:firstLine="0" w:firstLineChars="0"/>
        <w:jc w:val="center"/>
        <w:textAlignment w:val="auto"/>
        <w:rPr>
          <w:rFonts w:hint="eastAsia" w:ascii="方正小标宋简体" w:hAnsi="方正小标宋简体" w:eastAsia="方正小标宋简体" w:cs="方正小标宋简体"/>
          <w:b w:val="0"/>
          <w:bCs w:val="0"/>
          <w:color w:val="auto"/>
          <w:kern w:val="0"/>
          <w:sz w:val="44"/>
          <w:szCs w:val="44"/>
          <w:lang w:val="en-US" w:eastAsia="zh-CN" w:bidi="ar"/>
        </w:rPr>
      </w:pPr>
      <w:r>
        <w:rPr>
          <w:rFonts w:hint="eastAsia" w:ascii="方正小标宋简体" w:hAnsi="方正小标宋简体" w:eastAsia="方正小标宋简体" w:cs="方正小标宋简体"/>
          <w:b w:val="0"/>
          <w:bCs w:val="0"/>
          <w:color w:val="auto"/>
          <w:kern w:val="0"/>
          <w:sz w:val="44"/>
          <w:szCs w:val="44"/>
          <w:lang w:val="en-US" w:eastAsia="zh-CN" w:bidi="ar"/>
        </w:rPr>
        <w:t>广州水投建工集团有限公司 2025～2027</w:t>
      </w:r>
    </w:p>
    <w:p>
      <w:pPr>
        <w:keepNext w:val="0"/>
        <w:keepLines w:val="0"/>
        <w:pageBreakBefore w:val="0"/>
        <w:widowControl/>
        <w:suppressLineNumbers w:val="0"/>
        <w:kinsoku/>
        <w:wordWrap/>
        <w:overflowPunct/>
        <w:topLinePunct w:val="0"/>
        <w:autoSpaceDE/>
        <w:autoSpaceDN/>
        <w:bidi w:val="0"/>
        <w:adjustRightInd w:val="0"/>
        <w:snapToGrid w:val="0"/>
        <w:spacing w:line="58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kern w:val="0"/>
          <w:sz w:val="44"/>
          <w:szCs w:val="44"/>
          <w:lang w:val="en-US" w:eastAsia="zh-CN" w:bidi="ar"/>
        </w:rPr>
        <w:t>年度车辆维修保养服务采购项目</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880" w:firstLineChars="200"/>
        <w:jc w:val="left"/>
        <w:textAlignment w:val="auto"/>
        <w:rPr>
          <w:rFonts w:hint="eastAsia" w:ascii="方正小标宋简体" w:hAnsi="方正小标宋简体" w:eastAsia="方正小标宋简体" w:cs="方正小标宋简体"/>
          <w:b w:val="0"/>
          <w:bCs w:val="0"/>
          <w:color w:val="auto"/>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880" w:firstLineChars="200"/>
        <w:jc w:val="left"/>
        <w:textAlignment w:val="auto"/>
        <w:rPr>
          <w:rFonts w:hint="eastAsia" w:ascii="方正小标宋简体" w:hAnsi="方正小标宋简体" w:eastAsia="方正小标宋简体" w:cs="方正小标宋简体"/>
          <w:b w:val="0"/>
          <w:bCs w:val="0"/>
          <w:color w:val="auto"/>
          <w:kern w:val="0"/>
          <w:sz w:val="44"/>
          <w:szCs w:val="44"/>
          <w:lang w:val="en-US" w:eastAsia="zh-CN" w:bidi="ar"/>
        </w:rPr>
      </w:pPr>
    </w:p>
    <w:p>
      <w:pPr>
        <w:pStyle w:val="10"/>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0" w:firstLineChars="0"/>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kern w:val="0"/>
          <w:sz w:val="48"/>
          <w:szCs w:val="48"/>
          <w:lang w:val="en-US" w:eastAsia="zh-CN" w:bidi="ar"/>
        </w:rPr>
        <w:t>服务采购合同</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b/>
          <w:bCs/>
          <w:color w:val="auto"/>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b/>
          <w:bCs/>
          <w:color w:val="auto"/>
          <w:kern w:val="0"/>
          <w:sz w:val="44"/>
          <w:szCs w:val="44"/>
          <w:lang w:val="en-US" w:eastAsia="zh-CN" w:bidi="ar"/>
        </w:rPr>
      </w:pPr>
    </w:p>
    <w:p>
      <w:pPr>
        <w:pStyle w:val="10"/>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b/>
          <w:bCs/>
          <w:color w:val="auto"/>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line="580" w:lineRule="exact"/>
        <w:ind w:leftChars="600" w:firstLine="0" w:firstLineChars="0"/>
        <w:jc w:val="left"/>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 xml:space="preserve">甲    方：广州水投建工集团有限公司 </w:t>
      </w:r>
    </w:p>
    <w:p>
      <w:pPr>
        <w:keepNext w:val="0"/>
        <w:keepLines w:val="0"/>
        <w:pageBreakBefore w:val="0"/>
        <w:widowControl/>
        <w:suppressLineNumbers w:val="0"/>
        <w:kinsoku/>
        <w:wordWrap/>
        <w:overflowPunct/>
        <w:topLinePunct w:val="0"/>
        <w:autoSpaceDE/>
        <w:autoSpaceDN/>
        <w:bidi w:val="0"/>
        <w:adjustRightInd w:val="0"/>
        <w:snapToGrid w:val="0"/>
        <w:spacing w:line="580" w:lineRule="exact"/>
        <w:ind w:leftChars="600" w:firstLine="0" w:firstLineChars="0"/>
        <w:jc w:val="left"/>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 xml:space="preserve">乙    方： </w:t>
      </w:r>
    </w:p>
    <w:p>
      <w:pPr>
        <w:keepNext w:val="0"/>
        <w:keepLines w:val="0"/>
        <w:pageBreakBefore w:val="0"/>
        <w:widowControl/>
        <w:suppressLineNumbers w:val="0"/>
        <w:kinsoku/>
        <w:wordWrap/>
        <w:overflowPunct/>
        <w:topLinePunct w:val="0"/>
        <w:autoSpaceDE/>
        <w:autoSpaceDN/>
        <w:bidi w:val="0"/>
        <w:adjustRightInd w:val="0"/>
        <w:snapToGrid w:val="0"/>
        <w:spacing w:line="580" w:lineRule="exact"/>
        <w:ind w:leftChars="600" w:firstLine="0" w:firstLineChars="0"/>
        <w:jc w:val="left"/>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 xml:space="preserve">合同编号： </w:t>
      </w:r>
    </w:p>
    <w:p>
      <w:pPr>
        <w:keepNext w:val="0"/>
        <w:keepLines w:val="0"/>
        <w:pageBreakBefore w:val="0"/>
        <w:widowControl/>
        <w:suppressLineNumbers w:val="0"/>
        <w:kinsoku/>
        <w:wordWrap/>
        <w:overflowPunct/>
        <w:topLinePunct w:val="0"/>
        <w:autoSpaceDE/>
        <w:autoSpaceDN/>
        <w:bidi w:val="0"/>
        <w:adjustRightInd w:val="0"/>
        <w:snapToGrid w:val="0"/>
        <w:spacing w:line="580" w:lineRule="exact"/>
        <w:ind w:leftChars="600" w:firstLine="0" w:firstLineChars="0"/>
        <w:jc w:val="left"/>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b w:val="0"/>
          <w:bCs w:val="0"/>
          <w:color w:val="auto"/>
          <w:kern w:val="0"/>
          <w:sz w:val="32"/>
          <w:szCs w:val="32"/>
          <w:lang w:val="en-US" w:eastAsia="zh-CN" w:bidi="ar"/>
        </w:rPr>
        <w:t>签订日期：2025年 月 日</w:t>
      </w:r>
    </w:p>
    <w:p>
      <w:pPr>
        <w:rPr>
          <w:rFonts w:hint="eastAsia" w:ascii="宋体" w:hAnsi="宋体" w:eastAsia="宋体" w:cs="宋体"/>
          <w:b/>
          <w:bCs/>
          <w:color w:val="auto"/>
          <w:kern w:val="0"/>
          <w:sz w:val="32"/>
          <w:szCs w:val="32"/>
          <w:lang w:val="en-US" w:eastAsia="zh-CN" w:bidi="ar"/>
        </w:rPr>
      </w:pPr>
      <w:r>
        <w:rPr>
          <w:rFonts w:hint="eastAsia" w:ascii="宋体" w:hAnsi="宋体" w:eastAsia="宋体" w:cs="宋体"/>
          <w:b/>
          <w:bCs/>
          <w:color w:val="auto"/>
          <w:kern w:val="0"/>
          <w:sz w:val="32"/>
          <w:szCs w:val="32"/>
          <w:lang w:val="en-US" w:eastAsia="zh-CN" w:bidi="ar"/>
        </w:rPr>
        <w:br w:type="page"/>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u w:val="single"/>
          <w:lang w:val="en-US" w:eastAsia="zh-CN" w:bidi="ar"/>
        </w:rPr>
      </w:pPr>
      <w:r>
        <w:rPr>
          <w:rFonts w:hint="eastAsia" w:ascii="仿宋_GB2312" w:hAnsi="仿宋_GB2312" w:eastAsia="仿宋_GB2312" w:cs="仿宋_GB2312"/>
          <w:color w:val="auto"/>
          <w:kern w:val="0"/>
          <w:sz w:val="24"/>
          <w:szCs w:val="24"/>
          <w:lang w:val="en-US" w:eastAsia="zh-CN" w:bidi="ar"/>
        </w:rPr>
        <w:t>甲    方：</w:t>
      </w:r>
      <w:r>
        <w:rPr>
          <w:rFonts w:hint="eastAsia" w:ascii="仿宋_GB2312" w:hAnsi="仿宋_GB2312" w:eastAsia="仿宋_GB2312" w:cs="仿宋_GB2312"/>
          <w:color w:val="auto"/>
          <w:kern w:val="0"/>
          <w:sz w:val="24"/>
          <w:szCs w:val="24"/>
          <w:u w:val="single"/>
          <w:lang w:val="en-US" w:eastAsia="zh-CN" w:bidi="ar"/>
        </w:rPr>
        <w:t xml:space="preserve">广州水投建工集团有限公司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u w:val="single"/>
          <w:lang w:val="en-US" w:eastAsia="zh-CN" w:bidi="ar"/>
        </w:rPr>
      </w:pPr>
      <w:r>
        <w:rPr>
          <w:rFonts w:hint="eastAsia" w:ascii="仿宋_GB2312" w:hAnsi="仿宋_GB2312" w:eastAsia="仿宋_GB2312" w:cs="仿宋_GB2312"/>
          <w:color w:val="auto"/>
          <w:kern w:val="0"/>
          <w:sz w:val="24"/>
          <w:szCs w:val="24"/>
          <w:lang w:val="en-US" w:eastAsia="zh-CN" w:bidi="ar"/>
        </w:rPr>
        <w:t>乙    方：</w:t>
      </w:r>
      <w:r>
        <w:rPr>
          <w:rFonts w:hint="eastAsia" w:ascii="仿宋_GB2312" w:hAnsi="仿宋_GB2312" w:eastAsia="仿宋_GB2312" w:cs="仿宋_GB2312"/>
          <w:color w:val="auto"/>
          <w:kern w:val="0"/>
          <w:sz w:val="24"/>
          <w:szCs w:val="24"/>
          <w:u w:val="singl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根据《中华人民共和国民法典》及《广州水投建工集团有限公司2025～2027年度车辆维修保养服务采购项目采购文件》、乙方的响应文件以及本项目的中选通知书，经甲乙双方协商一致，签订本合同。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双方共同遵守如下条款：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一、维修服务范围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bCs w:val="0"/>
          <w:color w:val="auto"/>
          <w:kern w:val="0"/>
          <w:sz w:val="24"/>
          <w:szCs w:val="24"/>
          <w:highlight w:val="none"/>
          <w:lang w:val="en-US" w:eastAsia="zh-CN" w:bidi="ar"/>
        </w:rPr>
        <w:t>甲方及下属单位约160台现有车辆（包括普通客车约58台，普通货车约74台，</w:t>
      </w:r>
      <w:r>
        <w:rPr>
          <w:rFonts w:hint="eastAsia" w:ascii="仿宋_GB2312" w:hAnsi="仿宋_GB2312" w:eastAsia="仿宋_GB2312" w:cs="仿宋_GB2312"/>
          <w:bCs w:val="0"/>
          <w:color w:val="auto"/>
          <w:kern w:val="0"/>
          <w:sz w:val="24"/>
          <w:szCs w:val="24"/>
          <w:highlight w:val="none"/>
          <w:lang w:val="en-US" w:eastAsia="zh-CN" w:bidi="ar"/>
        </w:rPr>
        <w:fldChar w:fldCharType="begin"/>
      </w:r>
      <w:r>
        <w:rPr>
          <w:rFonts w:hint="eastAsia" w:ascii="仿宋_GB2312" w:hAnsi="仿宋_GB2312" w:eastAsia="仿宋_GB2312" w:cs="仿宋_GB2312"/>
          <w:bCs w:val="0"/>
          <w:color w:val="auto"/>
          <w:kern w:val="0"/>
          <w:sz w:val="24"/>
          <w:szCs w:val="24"/>
          <w:highlight w:val="none"/>
          <w:lang w:val="en-US" w:eastAsia="zh-CN" w:bidi="ar"/>
        </w:rPr>
        <w:instrText xml:space="preserve"> HYPERLINK "https://baike.so.com/doc/2476342-2617239.html" \t "https://baike.so.com/doc/_blank" </w:instrText>
      </w:r>
      <w:r>
        <w:rPr>
          <w:rFonts w:hint="eastAsia" w:ascii="仿宋_GB2312" w:hAnsi="仿宋_GB2312" w:eastAsia="仿宋_GB2312" w:cs="仿宋_GB2312"/>
          <w:bCs w:val="0"/>
          <w:color w:val="auto"/>
          <w:kern w:val="0"/>
          <w:sz w:val="24"/>
          <w:szCs w:val="24"/>
          <w:highlight w:val="none"/>
          <w:lang w:val="en-US" w:eastAsia="zh-CN" w:bidi="ar"/>
        </w:rPr>
        <w:fldChar w:fldCharType="separate"/>
      </w:r>
      <w:r>
        <w:rPr>
          <w:rFonts w:hint="eastAsia" w:ascii="仿宋_GB2312" w:hAnsi="仿宋_GB2312" w:eastAsia="仿宋_GB2312" w:cs="仿宋_GB2312"/>
          <w:bCs w:val="0"/>
          <w:color w:val="auto"/>
          <w:kern w:val="0"/>
          <w:sz w:val="24"/>
          <w:szCs w:val="24"/>
          <w:highlight w:val="none"/>
          <w:lang w:val="en-US" w:eastAsia="zh-CN" w:bidi="ar"/>
        </w:rPr>
        <w:t>市政抓斗车</w:t>
      </w:r>
      <w:r>
        <w:rPr>
          <w:rFonts w:hint="eastAsia" w:ascii="仿宋_GB2312" w:hAnsi="仿宋_GB2312" w:eastAsia="仿宋_GB2312" w:cs="仿宋_GB2312"/>
          <w:bCs w:val="0"/>
          <w:color w:val="auto"/>
          <w:kern w:val="0"/>
          <w:sz w:val="24"/>
          <w:szCs w:val="24"/>
          <w:highlight w:val="none"/>
          <w:lang w:val="en-US" w:eastAsia="zh-CN" w:bidi="ar"/>
        </w:rPr>
        <w:fldChar w:fldCharType="end"/>
      </w:r>
      <w:r>
        <w:rPr>
          <w:rFonts w:hint="eastAsia" w:ascii="仿宋_GB2312" w:hAnsi="仿宋_GB2312" w:eastAsia="仿宋_GB2312" w:cs="仿宋_GB2312"/>
          <w:bCs w:val="0"/>
          <w:color w:val="auto"/>
          <w:kern w:val="0"/>
          <w:sz w:val="24"/>
          <w:szCs w:val="24"/>
          <w:highlight w:val="none"/>
          <w:lang w:val="en-US" w:eastAsia="zh-CN" w:bidi="ar"/>
        </w:rPr>
        <w:t>、</w:t>
      </w:r>
      <w:r>
        <w:rPr>
          <w:rFonts w:hint="eastAsia" w:ascii="仿宋_GB2312" w:hAnsi="仿宋_GB2312" w:eastAsia="仿宋_GB2312" w:cs="仿宋_GB2312"/>
          <w:bCs w:val="0"/>
          <w:color w:val="auto"/>
          <w:kern w:val="0"/>
          <w:sz w:val="24"/>
          <w:szCs w:val="24"/>
          <w:highlight w:val="none"/>
          <w:lang w:val="en-US" w:eastAsia="zh-CN" w:bidi="ar"/>
        </w:rPr>
        <w:fldChar w:fldCharType="begin"/>
      </w:r>
      <w:r>
        <w:rPr>
          <w:rFonts w:hint="eastAsia" w:ascii="仿宋_GB2312" w:hAnsi="仿宋_GB2312" w:eastAsia="仿宋_GB2312" w:cs="仿宋_GB2312"/>
          <w:bCs w:val="0"/>
          <w:color w:val="auto"/>
          <w:kern w:val="0"/>
          <w:sz w:val="24"/>
          <w:szCs w:val="24"/>
          <w:highlight w:val="none"/>
          <w:lang w:val="en-US" w:eastAsia="zh-CN" w:bidi="ar"/>
        </w:rPr>
        <w:instrText xml:space="preserve"> HYPERLINK "https://baike.so.com/doc/5340241-5575684.html" \t "https://baike.so.com/doc/_blank" </w:instrText>
      </w:r>
      <w:r>
        <w:rPr>
          <w:rFonts w:hint="eastAsia" w:ascii="仿宋_GB2312" w:hAnsi="仿宋_GB2312" w:eastAsia="仿宋_GB2312" w:cs="仿宋_GB2312"/>
          <w:bCs w:val="0"/>
          <w:color w:val="auto"/>
          <w:kern w:val="0"/>
          <w:sz w:val="24"/>
          <w:szCs w:val="24"/>
          <w:highlight w:val="none"/>
          <w:lang w:val="en-US" w:eastAsia="zh-CN" w:bidi="ar"/>
        </w:rPr>
        <w:fldChar w:fldCharType="separate"/>
      </w:r>
      <w:r>
        <w:rPr>
          <w:rFonts w:hint="eastAsia" w:ascii="仿宋_GB2312" w:hAnsi="仿宋_GB2312" w:eastAsia="仿宋_GB2312" w:cs="仿宋_GB2312"/>
          <w:bCs w:val="0"/>
          <w:color w:val="auto"/>
          <w:kern w:val="0"/>
          <w:sz w:val="24"/>
          <w:szCs w:val="24"/>
          <w:highlight w:val="none"/>
          <w:lang w:val="en-US" w:eastAsia="zh-CN" w:bidi="ar"/>
        </w:rPr>
        <w:t>洒水车</w:t>
      </w:r>
      <w:r>
        <w:rPr>
          <w:rFonts w:hint="eastAsia" w:ascii="仿宋_GB2312" w:hAnsi="仿宋_GB2312" w:eastAsia="仿宋_GB2312" w:cs="仿宋_GB2312"/>
          <w:bCs w:val="0"/>
          <w:color w:val="auto"/>
          <w:kern w:val="0"/>
          <w:sz w:val="24"/>
          <w:szCs w:val="24"/>
          <w:highlight w:val="none"/>
          <w:lang w:val="en-US" w:eastAsia="zh-CN" w:bidi="ar"/>
        </w:rPr>
        <w:fldChar w:fldCharType="end"/>
      </w:r>
      <w:r>
        <w:rPr>
          <w:rFonts w:hint="eastAsia" w:ascii="仿宋_GB2312" w:hAnsi="仿宋_GB2312" w:eastAsia="仿宋_GB2312" w:cs="仿宋_GB2312"/>
          <w:bCs w:val="0"/>
          <w:color w:val="auto"/>
          <w:kern w:val="0"/>
          <w:sz w:val="24"/>
          <w:szCs w:val="24"/>
          <w:highlight w:val="none"/>
          <w:lang w:val="en-US" w:eastAsia="zh-CN" w:bidi="ar"/>
        </w:rPr>
        <w:t>、吸污车、</w:t>
      </w:r>
      <w:r>
        <w:rPr>
          <w:rFonts w:hint="eastAsia" w:ascii="仿宋_GB2312" w:hAnsi="仿宋_GB2312" w:eastAsia="仿宋_GB2312" w:cs="仿宋_GB2312"/>
          <w:bCs w:val="0"/>
          <w:color w:val="auto"/>
          <w:kern w:val="0"/>
          <w:sz w:val="24"/>
          <w:szCs w:val="24"/>
          <w:highlight w:val="none"/>
          <w:lang w:val="en-US" w:eastAsia="zh-CN" w:bidi="ar"/>
        </w:rPr>
        <w:fldChar w:fldCharType="begin"/>
      </w:r>
      <w:r>
        <w:rPr>
          <w:rFonts w:hint="eastAsia" w:ascii="仿宋_GB2312" w:hAnsi="仿宋_GB2312" w:eastAsia="仿宋_GB2312" w:cs="仿宋_GB2312"/>
          <w:bCs w:val="0"/>
          <w:color w:val="auto"/>
          <w:kern w:val="0"/>
          <w:sz w:val="24"/>
          <w:szCs w:val="24"/>
          <w:highlight w:val="none"/>
          <w:lang w:val="en-US" w:eastAsia="zh-CN" w:bidi="ar"/>
        </w:rPr>
        <w:instrText xml:space="preserve"> HYPERLINK "https://baike.so.com/doc/5248476-5481614.html" \t "https://baike.so.com/doc/_blank" </w:instrText>
      </w:r>
      <w:r>
        <w:rPr>
          <w:rFonts w:hint="eastAsia" w:ascii="仿宋_GB2312" w:hAnsi="仿宋_GB2312" w:eastAsia="仿宋_GB2312" w:cs="仿宋_GB2312"/>
          <w:bCs w:val="0"/>
          <w:color w:val="auto"/>
          <w:kern w:val="0"/>
          <w:sz w:val="24"/>
          <w:szCs w:val="24"/>
          <w:highlight w:val="none"/>
          <w:lang w:val="en-US" w:eastAsia="zh-CN" w:bidi="ar"/>
        </w:rPr>
        <w:fldChar w:fldCharType="separate"/>
      </w:r>
      <w:r>
        <w:rPr>
          <w:rFonts w:hint="eastAsia" w:ascii="仿宋_GB2312" w:hAnsi="仿宋_GB2312" w:eastAsia="仿宋_GB2312" w:cs="仿宋_GB2312"/>
          <w:bCs w:val="0"/>
          <w:color w:val="auto"/>
          <w:kern w:val="0"/>
          <w:sz w:val="24"/>
          <w:szCs w:val="24"/>
          <w:highlight w:val="none"/>
          <w:lang w:val="en-US" w:eastAsia="zh-CN" w:bidi="ar"/>
        </w:rPr>
        <w:t>起重车</w:t>
      </w:r>
      <w:r>
        <w:rPr>
          <w:rFonts w:hint="eastAsia" w:ascii="仿宋_GB2312" w:hAnsi="仿宋_GB2312" w:eastAsia="仿宋_GB2312" w:cs="仿宋_GB2312"/>
          <w:bCs w:val="0"/>
          <w:color w:val="auto"/>
          <w:kern w:val="0"/>
          <w:sz w:val="24"/>
          <w:szCs w:val="24"/>
          <w:highlight w:val="none"/>
          <w:lang w:val="en-US" w:eastAsia="zh-CN" w:bidi="ar"/>
        </w:rPr>
        <w:fldChar w:fldCharType="end"/>
      </w:r>
      <w:r>
        <w:rPr>
          <w:rFonts w:hint="eastAsia" w:ascii="仿宋_GB2312" w:hAnsi="仿宋_GB2312" w:eastAsia="仿宋_GB2312" w:cs="仿宋_GB2312"/>
          <w:bCs w:val="0"/>
          <w:color w:val="auto"/>
          <w:kern w:val="0"/>
          <w:sz w:val="24"/>
          <w:szCs w:val="24"/>
          <w:highlight w:val="none"/>
          <w:lang w:val="en-US" w:eastAsia="zh-CN" w:bidi="ar"/>
        </w:rPr>
        <w:t>等专项作业车约28台）的整车故障维修和日常保养，保障生产车辆正常运行。具体</w:t>
      </w:r>
      <w:r>
        <w:rPr>
          <w:rFonts w:hint="eastAsia" w:ascii="仿宋_GB2312" w:hAnsi="仿宋_GB2312" w:eastAsia="仿宋_GB2312" w:cs="仿宋_GB2312"/>
          <w:color w:val="auto"/>
          <w:kern w:val="0"/>
          <w:sz w:val="24"/>
          <w:szCs w:val="24"/>
          <w:lang w:val="en-US" w:eastAsia="zh-CN" w:bidi="ar"/>
        </w:rPr>
        <w:t xml:space="preserve">车辆送修由甲方及下属单位自行选定，本次采购不限定各供方的维修比例。服务期间甲方有权自行调整服务对象及车辆数量的，乙方应无条件接受，不得提出任何异议。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二、维修服务项目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乙方负责甲方车辆的维修和保养服务。包括但不限于汽车的日常维护、一级维护、二级维护，汽车大修、总成修理、汽车小修和车辆专项修理，24 小时拖车服务，代办车辆年审等。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三、合同服务期限：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u w:val="none"/>
          <w:lang w:val="en-US" w:eastAsia="zh-CN" w:bidi="ar"/>
        </w:rPr>
      </w:pPr>
      <w:r>
        <w:rPr>
          <w:rFonts w:hint="eastAsia" w:ascii="仿宋_GB2312" w:hAnsi="仿宋_GB2312" w:eastAsia="仿宋_GB2312" w:cs="仿宋_GB2312"/>
          <w:color w:val="auto"/>
          <w:kern w:val="0"/>
          <w:sz w:val="24"/>
          <w:szCs w:val="24"/>
          <w:highlight w:val="none"/>
          <w:u w:val="none"/>
          <w:lang w:val="en-US" w:eastAsia="zh-CN" w:bidi="ar"/>
        </w:rPr>
        <w:t>本项目服务期限暂定2年。</w:t>
      </w:r>
      <w:r>
        <w:rPr>
          <w:rFonts w:hint="eastAsia" w:ascii="仿宋_GB2312" w:hAnsi="仿宋_GB2312" w:eastAsia="仿宋_GB2312" w:cs="仿宋_GB2312"/>
          <w:bCs w:val="0"/>
          <w:color w:val="auto"/>
          <w:kern w:val="0"/>
          <w:sz w:val="24"/>
          <w:szCs w:val="24"/>
          <w:highlight w:val="none"/>
          <w:u w:val="none"/>
          <w:lang w:val="en-US" w:eastAsia="zh-CN" w:bidi="ar"/>
        </w:rPr>
        <w:t>甲方先与乙方签订1年期合同</w:t>
      </w:r>
      <w:r>
        <w:rPr>
          <w:rFonts w:hint="eastAsia" w:ascii="仿宋_GB2312" w:hAnsi="仿宋_GB2312" w:eastAsia="仿宋_GB2312" w:cs="仿宋_GB2312"/>
          <w:bCs w:val="0"/>
          <w:color w:val="auto"/>
          <w:kern w:val="0"/>
          <w:sz w:val="24"/>
          <w:highlight w:val="none"/>
          <w:lang w:eastAsia="zh-CN" w:bidi="ar"/>
        </w:rPr>
        <w:t>（即自【</w:t>
      </w:r>
      <w:r>
        <w:rPr>
          <w:rFonts w:hint="eastAsia" w:ascii="仿宋_GB2312" w:hAnsi="仿宋_GB2312" w:eastAsia="仿宋_GB2312" w:cs="仿宋_GB2312"/>
          <w:bCs w:val="0"/>
          <w:color w:val="auto"/>
          <w:kern w:val="0"/>
          <w:sz w:val="24"/>
          <w:highlight w:val="none"/>
          <w:lang w:val="en-US" w:eastAsia="zh-CN" w:bidi="ar"/>
        </w:rPr>
        <w:t>2025</w:t>
      </w:r>
      <w:r>
        <w:rPr>
          <w:rFonts w:hint="eastAsia" w:ascii="仿宋_GB2312" w:hAnsi="仿宋_GB2312" w:eastAsia="仿宋_GB2312" w:cs="仿宋_GB2312"/>
          <w:bCs w:val="0"/>
          <w:color w:val="auto"/>
          <w:kern w:val="0"/>
          <w:sz w:val="24"/>
          <w:highlight w:val="none"/>
          <w:lang w:eastAsia="zh-CN" w:bidi="ar"/>
        </w:rPr>
        <w:t>】年【</w:t>
      </w:r>
      <w:r>
        <w:rPr>
          <w:rFonts w:hint="eastAsia" w:ascii="仿宋_GB2312" w:hAnsi="仿宋_GB2312" w:eastAsia="仿宋_GB2312" w:cs="仿宋_GB2312"/>
          <w:bCs w:val="0"/>
          <w:color w:val="auto"/>
          <w:kern w:val="0"/>
          <w:sz w:val="24"/>
          <w:highlight w:val="none"/>
          <w:lang w:val="en-US" w:eastAsia="zh-CN" w:bidi="ar"/>
        </w:rPr>
        <w:t>6</w:t>
      </w:r>
      <w:r>
        <w:rPr>
          <w:rFonts w:hint="eastAsia" w:ascii="仿宋_GB2312" w:hAnsi="仿宋_GB2312" w:eastAsia="仿宋_GB2312" w:cs="仿宋_GB2312"/>
          <w:bCs w:val="0"/>
          <w:color w:val="auto"/>
          <w:kern w:val="0"/>
          <w:sz w:val="24"/>
          <w:highlight w:val="none"/>
          <w:lang w:eastAsia="zh-CN" w:bidi="ar"/>
        </w:rPr>
        <w:t>】月【</w:t>
      </w:r>
      <w:r>
        <w:rPr>
          <w:rFonts w:hint="eastAsia" w:ascii="仿宋_GB2312" w:hAnsi="仿宋_GB2312" w:eastAsia="仿宋_GB2312" w:cs="仿宋_GB2312"/>
          <w:bCs w:val="0"/>
          <w:color w:val="auto"/>
          <w:kern w:val="0"/>
          <w:sz w:val="24"/>
          <w:highlight w:val="none"/>
          <w:lang w:val="en-US" w:eastAsia="zh-CN" w:bidi="ar"/>
        </w:rPr>
        <w:t>1</w:t>
      </w:r>
      <w:r>
        <w:rPr>
          <w:rFonts w:hint="eastAsia" w:ascii="仿宋_GB2312" w:hAnsi="仿宋_GB2312" w:eastAsia="仿宋_GB2312" w:cs="仿宋_GB2312"/>
          <w:bCs w:val="0"/>
          <w:color w:val="auto"/>
          <w:kern w:val="0"/>
          <w:sz w:val="24"/>
          <w:highlight w:val="none"/>
          <w:lang w:eastAsia="zh-CN" w:bidi="ar"/>
        </w:rPr>
        <w:t>】日起至【</w:t>
      </w:r>
      <w:r>
        <w:rPr>
          <w:rFonts w:hint="eastAsia" w:ascii="仿宋_GB2312" w:hAnsi="仿宋_GB2312" w:eastAsia="仿宋_GB2312" w:cs="仿宋_GB2312"/>
          <w:bCs w:val="0"/>
          <w:color w:val="auto"/>
          <w:kern w:val="0"/>
          <w:sz w:val="24"/>
          <w:highlight w:val="none"/>
          <w:lang w:val="en-US" w:eastAsia="zh-CN" w:bidi="ar"/>
        </w:rPr>
        <w:t>2026</w:t>
      </w:r>
      <w:r>
        <w:rPr>
          <w:rFonts w:hint="eastAsia" w:ascii="仿宋_GB2312" w:hAnsi="仿宋_GB2312" w:eastAsia="仿宋_GB2312" w:cs="仿宋_GB2312"/>
          <w:bCs w:val="0"/>
          <w:color w:val="auto"/>
          <w:kern w:val="0"/>
          <w:sz w:val="24"/>
          <w:highlight w:val="none"/>
          <w:lang w:eastAsia="zh-CN" w:bidi="ar"/>
        </w:rPr>
        <w:t>】年【</w:t>
      </w:r>
      <w:r>
        <w:rPr>
          <w:rFonts w:hint="eastAsia" w:ascii="仿宋_GB2312" w:hAnsi="仿宋_GB2312" w:eastAsia="仿宋_GB2312" w:cs="仿宋_GB2312"/>
          <w:bCs w:val="0"/>
          <w:color w:val="auto"/>
          <w:kern w:val="0"/>
          <w:sz w:val="24"/>
          <w:highlight w:val="none"/>
          <w:lang w:val="en-US" w:eastAsia="zh-CN" w:bidi="ar"/>
        </w:rPr>
        <w:t>5</w:t>
      </w:r>
      <w:r>
        <w:rPr>
          <w:rFonts w:hint="eastAsia" w:ascii="仿宋_GB2312" w:hAnsi="仿宋_GB2312" w:eastAsia="仿宋_GB2312" w:cs="仿宋_GB2312"/>
          <w:bCs w:val="0"/>
          <w:color w:val="auto"/>
          <w:kern w:val="0"/>
          <w:sz w:val="24"/>
          <w:highlight w:val="none"/>
          <w:lang w:eastAsia="zh-CN" w:bidi="ar"/>
        </w:rPr>
        <w:t>】月【</w:t>
      </w:r>
      <w:r>
        <w:rPr>
          <w:rFonts w:hint="eastAsia" w:ascii="仿宋_GB2312" w:hAnsi="仿宋_GB2312" w:eastAsia="仿宋_GB2312" w:cs="仿宋_GB2312"/>
          <w:bCs w:val="0"/>
          <w:color w:val="auto"/>
          <w:kern w:val="0"/>
          <w:sz w:val="24"/>
          <w:highlight w:val="none"/>
          <w:lang w:val="en-US" w:eastAsia="zh-CN" w:bidi="ar"/>
        </w:rPr>
        <w:t>31</w:t>
      </w:r>
      <w:r>
        <w:rPr>
          <w:rFonts w:hint="eastAsia" w:ascii="仿宋_GB2312" w:hAnsi="仿宋_GB2312" w:eastAsia="仿宋_GB2312" w:cs="仿宋_GB2312"/>
          <w:bCs w:val="0"/>
          <w:color w:val="auto"/>
          <w:kern w:val="0"/>
          <w:sz w:val="24"/>
          <w:highlight w:val="none"/>
          <w:lang w:eastAsia="zh-CN" w:bidi="ar"/>
        </w:rPr>
        <w:t>】日止）</w:t>
      </w:r>
      <w:r>
        <w:rPr>
          <w:rFonts w:hint="eastAsia" w:ascii="仿宋_GB2312" w:hAnsi="仿宋_GB2312" w:eastAsia="仿宋_GB2312" w:cs="仿宋_GB2312"/>
          <w:bCs w:val="0"/>
          <w:color w:val="auto"/>
          <w:kern w:val="0"/>
          <w:sz w:val="24"/>
          <w:szCs w:val="24"/>
          <w:highlight w:val="none"/>
          <w:u w:val="none"/>
          <w:lang w:val="en-US" w:eastAsia="zh-CN" w:bidi="ar"/>
        </w:rPr>
        <w:t>，期满前1个月内，甲方通过内部评价程序，根据维保单位的服务质量，决定是否续签第2年合同。合同服务期限内，</w:t>
      </w:r>
      <w:r>
        <w:rPr>
          <w:rFonts w:hint="eastAsia" w:ascii="仿宋_GB2312" w:hAnsi="仿宋_GB2312" w:eastAsia="仿宋_GB2312" w:cs="仿宋_GB2312"/>
          <w:color w:val="auto"/>
          <w:kern w:val="0"/>
          <w:sz w:val="24"/>
          <w:szCs w:val="24"/>
          <w:highlight w:val="none"/>
          <w:u w:val="none"/>
          <w:lang w:val="en-US" w:eastAsia="zh-CN" w:bidi="ar"/>
        </w:rPr>
        <w:t>当发生上级单位指定了维修保养服务单位时，合同自行终止，互不承担合同终止的违约责任。</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四、维修费用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（一）乙方保证以中选的维修项目工时费下浮率、维修材料管理费率和</w:t>
      </w:r>
      <w:r>
        <w:rPr>
          <w:rFonts w:hint="eastAsia" w:ascii="仿宋_GB2312" w:hAnsi="仿宋_GB2312" w:eastAsia="仿宋_GB2312" w:cs="仿宋_GB2312"/>
          <w:color w:val="auto"/>
          <w:kern w:val="0"/>
          <w:sz w:val="24"/>
          <w:lang w:bidi="ar"/>
        </w:rPr>
        <w:t>年审费下浮率</w:t>
      </w:r>
      <w:r>
        <w:rPr>
          <w:rFonts w:hint="eastAsia" w:ascii="仿宋_GB2312" w:hAnsi="仿宋_GB2312" w:eastAsia="仿宋_GB2312" w:cs="仿宋_GB2312"/>
          <w:color w:val="auto"/>
          <w:kern w:val="0"/>
          <w:sz w:val="24"/>
          <w:szCs w:val="24"/>
          <w:lang w:val="en-US" w:eastAsia="zh-CN" w:bidi="ar"/>
        </w:rPr>
        <w:t xml:space="preserve">为甲方提供车辆维修保养服务。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1.</w:t>
      </w:r>
      <w:r>
        <w:rPr>
          <w:rFonts w:hint="eastAsia" w:ascii="仿宋_GB2312" w:hAnsi="仿宋_GB2312" w:eastAsia="仿宋_GB2312" w:cs="仿宋_GB2312"/>
          <w:color w:val="auto"/>
          <w:kern w:val="0"/>
          <w:sz w:val="24"/>
          <w:lang w:bidi="ar"/>
        </w:rPr>
        <w:t>维修费结算价＝维修项目工时费＋维修材料费＋年审费（如有）</w:t>
      </w:r>
      <w:r>
        <w:rPr>
          <w:rFonts w:hint="eastAsia" w:ascii="仿宋_GB2312" w:hAnsi="仿宋_GB2312" w:eastAsia="仿宋_GB2312" w:cs="仿宋_GB2312"/>
          <w:color w:val="auto"/>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2.维修项目工时费＝维修项目工时费收费标准×</w:t>
      </w:r>
      <w:r>
        <w:rPr>
          <w:rFonts w:hint="eastAsia" w:ascii="仿宋_GB2312" w:hAnsi="仿宋_GB2312" w:eastAsia="仿宋_GB2312" w:cs="仿宋_GB2312"/>
          <w:color w:val="auto"/>
          <w:kern w:val="0"/>
          <w:sz w:val="24"/>
          <w:szCs w:val="24"/>
          <w:u w:val="single"/>
          <w:lang w:val="en-US" w:eastAsia="zh-CN" w:bidi="ar"/>
        </w:rPr>
        <w:t>维修项目工时费</w:t>
      </w:r>
      <w:r>
        <w:rPr>
          <w:rFonts w:hint="eastAsia" w:ascii="仿宋_GB2312" w:hAnsi="仿宋_GB2312" w:eastAsia="仿宋_GB2312" w:cs="仿宋_GB2312"/>
          <w:color w:val="auto"/>
          <w:sz w:val="24"/>
          <w:szCs w:val="24"/>
          <w:highlight w:val="none"/>
          <w:u w:val="single"/>
          <w:lang w:val="en-US" w:eastAsia="zh-CN"/>
        </w:rPr>
        <w:t>折扣率</w:t>
      </w:r>
      <w:r>
        <w:rPr>
          <w:rFonts w:hint="eastAsia" w:ascii="仿宋_GB2312" w:hAnsi="仿宋_GB2312" w:eastAsia="仿宋_GB2312" w:cs="仿宋_GB2312"/>
          <w:color w:val="auto"/>
          <w:kern w:val="0"/>
          <w:sz w:val="24"/>
          <w:szCs w:val="24"/>
          <w:u w:val="single"/>
          <w:lang w:val="en-US" w:eastAsia="zh-CN" w:bidi="ar"/>
        </w:rPr>
        <w:t>【】</w:t>
      </w:r>
      <w:r>
        <w:rPr>
          <w:rFonts w:hint="eastAsia" w:ascii="仿宋_GB2312" w:hAnsi="仿宋_GB2312" w:eastAsia="仿宋_GB2312" w:cs="仿宋_GB2312"/>
          <w:color w:val="auto"/>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3.维修材料费＝维修材料</w:t>
      </w:r>
      <w:r>
        <w:rPr>
          <w:rFonts w:hint="eastAsia" w:ascii="仿宋_GB2312" w:hAnsi="仿宋_GB2312" w:eastAsia="仿宋_GB2312" w:cs="仿宋_GB2312"/>
          <w:color w:val="auto"/>
          <w:kern w:val="0"/>
          <w:sz w:val="24"/>
          <w:lang w:bidi="ar"/>
        </w:rPr>
        <w:t>基准价</w:t>
      </w:r>
      <w:r>
        <w:rPr>
          <w:rFonts w:hint="eastAsia" w:ascii="仿宋_GB2312" w:hAnsi="仿宋_GB2312" w:eastAsia="仿宋_GB2312" w:cs="仿宋_GB2312"/>
          <w:color w:val="auto"/>
          <w:kern w:val="0"/>
          <w:sz w:val="24"/>
          <w:szCs w:val="24"/>
          <w:lang w:val="en-US" w:eastAsia="zh-CN" w:bidi="ar"/>
        </w:rPr>
        <w:t>×（1＋</w:t>
      </w:r>
      <w:r>
        <w:rPr>
          <w:rFonts w:hint="eastAsia" w:ascii="仿宋_GB2312" w:hAnsi="仿宋_GB2312" w:eastAsia="仿宋_GB2312" w:cs="仿宋_GB2312"/>
          <w:color w:val="auto"/>
          <w:kern w:val="0"/>
          <w:sz w:val="24"/>
          <w:szCs w:val="24"/>
          <w:u w:val="none"/>
          <w:lang w:val="en-US" w:eastAsia="zh-CN" w:bidi="ar"/>
        </w:rPr>
        <w:t xml:space="preserve"> </w:t>
      </w:r>
      <w:r>
        <w:rPr>
          <w:rFonts w:hint="eastAsia" w:ascii="仿宋_GB2312" w:hAnsi="仿宋_GB2312" w:eastAsia="仿宋_GB2312" w:cs="仿宋_GB2312"/>
          <w:color w:val="auto"/>
          <w:kern w:val="0"/>
          <w:sz w:val="24"/>
          <w:szCs w:val="24"/>
          <w:u w:val="single"/>
          <w:lang w:val="en-US" w:eastAsia="zh-CN" w:bidi="ar"/>
        </w:rPr>
        <w:t>维修材料管理费率【】%</w:t>
      </w:r>
      <w:r>
        <w:rPr>
          <w:rFonts w:hint="eastAsia" w:ascii="仿宋_GB2312" w:hAnsi="仿宋_GB2312" w:eastAsia="仿宋_GB2312" w:cs="仿宋_GB2312"/>
          <w:color w:val="auto"/>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lang w:val="en-US" w:eastAsia="zh-CN" w:bidi="ar"/>
        </w:rPr>
        <w:t>4.</w:t>
      </w:r>
      <w:r>
        <w:rPr>
          <w:rFonts w:hint="eastAsia" w:ascii="仿宋_GB2312" w:hAnsi="仿宋_GB2312" w:eastAsia="仿宋_GB2312" w:cs="仿宋_GB2312"/>
          <w:color w:val="auto"/>
          <w:kern w:val="0"/>
          <w:sz w:val="24"/>
          <w:lang w:bidi="ar"/>
        </w:rPr>
        <w:t>年审费=年审费收费标准×</w:t>
      </w:r>
      <w:r>
        <w:rPr>
          <w:rFonts w:hint="eastAsia" w:ascii="仿宋_GB2312" w:hAnsi="仿宋_GB2312" w:eastAsia="仿宋_GB2312" w:cs="仿宋_GB2312"/>
          <w:color w:val="auto"/>
          <w:kern w:val="0"/>
          <w:sz w:val="24"/>
          <w:u w:val="single"/>
          <w:lang w:bidi="ar"/>
        </w:rPr>
        <w:t>年审费</w:t>
      </w:r>
      <w:r>
        <w:rPr>
          <w:rFonts w:hint="eastAsia" w:ascii="仿宋_GB2312" w:hAnsi="仿宋_GB2312" w:eastAsia="仿宋_GB2312" w:cs="仿宋_GB2312"/>
          <w:color w:val="auto"/>
          <w:sz w:val="24"/>
          <w:szCs w:val="24"/>
          <w:highlight w:val="none"/>
          <w:u w:val="single"/>
          <w:lang w:val="en-US" w:eastAsia="zh-CN"/>
        </w:rPr>
        <w:t>折扣率</w:t>
      </w:r>
      <w:r>
        <w:rPr>
          <w:rFonts w:hint="eastAsia" w:ascii="仿宋_GB2312" w:hAnsi="仿宋_GB2312" w:eastAsia="仿宋_GB2312" w:cs="仿宋_GB2312"/>
          <w:color w:val="auto"/>
          <w:kern w:val="0"/>
          <w:sz w:val="24"/>
          <w:u w:val="single"/>
          <w:lang w:eastAsia="zh-CN" w:bidi="ar"/>
        </w:rPr>
        <w:t>【】</w:t>
      </w:r>
      <w:r>
        <w:rPr>
          <w:rFonts w:hint="eastAsia" w:ascii="仿宋_GB2312" w:hAnsi="仿宋_GB2312" w:eastAsia="仿宋_GB2312" w:cs="仿宋_GB2312"/>
          <w:color w:val="auto"/>
          <w:kern w:val="0"/>
          <w:sz w:val="24"/>
          <w:szCs w:val="24"/>
          <w:u w:val="single"/>
          <w:lang w:val="en-US" w:eastAsia="zh-CN" w:bidi="ar"/>
        </w:rPr>
        <w:t>%</w:t>
      </w:r>
      <w:r>
        <w:rPr>
          <w:rFonts w:hint="eastAsia" w:ascii="仿宋_GB2312" w:hAnsi="仿宋_GB2312" w:eastAsia="仿宋_GB2312" w:cs="仿宋_GB2312"/>
          <w:color w:val="auto"/>
          <w:kern w:val="0"/>
          <w:sz w:val="24"/>
          <w:szCs w:val="24"/>
          <w:lang w:val="en-US" w:eastAsia="zh-CN" w:bidi="ar"/>
        </w:rPr>
        <w:t xml:space="preserve"> </w:t>
      </w:r>
    </w:p>
    <w:p>
      <w:pPr>
        <w:keepNext w:val="0"/>
        <w:keepLines w:val="0"/>
        <w:pageBreakBefore w:val="0"/>
        <w:widowControl/>
        <w:numPr>
          <w:ilvl w:val="0"/>
          <w:numId w:val="5"/>
        </w:numPr>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维修项目工时费收费标准以合同附件的《车辆维修项目工时费明细表》为准。当维修工时费标准表中没有相应标准的车型时，结算时按相近的并经甲方审批认定的车型计算。维修工时费标准表中未涉及的工时费标准由乙方先按市场价报，经甲方审批同意后实施。</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（三）维修材料基准价按当时广州市市场进货价为基准报价，所有原厂维修材料基准价格均不得高于该品牌专卖店（4S 店）该型号材料当时价格的80%。如使用原厂维修材料以外的合规品牌件，价格应参考该维修材料品牌主要电商自营店、旗舰店销售价或主要电商平台内主营该车型配件的店铺销售价。个别原厂维修材料以外的合规品牌件价格实际采购价格偏离前述核价途径所得价格的，乙方应向甲方车辆管理部门提出书面申请（附有效证明材料），经批准方可按核准的价格进行维修材料采购，但所核定的价格不得高于该车辆品牌4S店该型号材料当时价格的80%，且不收取维修材料管理费。</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lang w:val="en-US" w:eastAsia="zh-CN" w:bidi="ar"/>
        </w:rPr>
        <w:t>（四）甲方不定期对乙方所报零配件品牌价格进行抽查，以市面上主要零配件报价平台所列价格为基准，该平台由甲方确定并通知乙方，并在合同期内视实际情况进行调整。如该零配件价格高于该平台内参考价的视为报价虚高。如乙方对核查结果存在异议，可在3个工作日内向甲方申请复核。复核依据为该配件品牌4S</w:t>
      </w:r>
      <w:r>
        <w:rPr>
          <w:rFonts w:hint="eastAsia" w:ascii="仿宋_GB2312" w:hAnsi="仿宋_GB2312" w:eastAsia="仿宋_GB2312" w:cs="仿宋_GB2312"/>
          <w:color w:val="auto"/>
          <w:kern w:val="0"/>
          <w:sz w:val="24"/>
          <w:szCs w:val="24"/>
          <w:highlight w:val="none"/>
          <w:lang w:val="en-US" w:eastAsia="zh-CN" w:bidi="ar"/>
        </w:rPr>
        <w:t>店销售价或该零配件品牌主要电商自营店、旗舰店销售价或主要电商平台内主营该车型配件的店铺销售价。</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（五）年审收费标准以合同附件的《车辆年审费明细表》为准。</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
          <w:bCs/>
          <w:color w:val="auto"/>
          <w:kern w:val="0"/>
          <w:sz w:val="24"/>
          <w:szCs w:val="24"/>
          <w:highlight w:val="none"/>
          <w:lang w:val="en-US" w:eastAsia="zh-CN" w:bidi="ar"/>
        </w:rPr>
        <w:t xml:space="preserve">五、服务要求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（一）乙方必须严格遵守国家法律、法规，合法经营。必须严格遵守《中华人民共和国交通运输行业标准机动车维修服务规范》、《交通运输部关于修改&lt;机动车维修管理规定&gt;的决定》（交通运输部令 2021 年第 18 号）及《广州市机动车维修管理规定》等相关规定。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（二）未经甲方的书面同意，乙方不得将合同义务委托于任何第三方。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（三）乙方应当严格按照投标文件和合同约定提供维修服务，</w:t>
      </w:r>
      <w:r>
        <w:rPr>
          <w:rFonts w:hint="eastAsia" w:ascii="仿宋_GB2312" w:hAnsi="仿宋_GB2312" w:eastAsia="仿宋_GB2312" w:cs="仿宋_GB2312"/>
          <w:bCs w:val="0"/>
          <w:color w:val="auto"/>
          <w:kern w:val="0"/>
          <w:sz w:val="24"/>
          <w:szCs w:val="24"/>
          <w:highlight w:val="none"/>
          <w:lang w:val="en-US" w:eastAsia="zh-CN" w:bidi="ar"/>
        </w:rPr>
        <w:t>并配备有车辆救援的专用设备及车辆，重要检测维修设备、操作规程实施有效</w:t>
      </w:r>
      <w:r>
        <w:rPr>
          <w:rFonts w:hint="eastAsia" w:ascii="仿宋_GB2312" w:hAnsi="仿宋_GB2312" w:eastAsia="仿宋_GB2312" w:cs="仿宋_GB2312"/>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四）乙方场地必须符合国家规定的标准要求，并且交通便利（或设有合理、明显的指示标志）；修理车间布局合理、车间设施良好、修理工位标示明确；企业功能区清晰，企业资质证明、员工资格证明、营业时间明确展示；保留足够的停车场和接待区，接待区要满足客户登记和休息的设施。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（五）乙方日常运作（接车、维修、交车、结算、投诉、索赔）要做到规范化、制度化、实行定人定岗，严格落实岗位责任追究制度。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（六）乙方接受委托维修时，维修项目和维修费用（工时费和材料费）都必须由甲方签名认可，乙方在报价时，应编制维修项目明细表，确保甲方对维修项目内容及细节的知情权。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（七）乙方严格按照交车时限来安排维修服务，总成大修不超过 15 天，发动机大修不超过</w:t>
      </w:r>
      <w:r>
        <w:rPr>
          <w:rFonts w:hint="eastAsia" w:ascii="仿宋_GB2312" w:hAnsi="仿宋_GB2312" w:eastAsia="仿宋_GB2312" w:cs="仿宋_GB2312"/>
          <w:color w:val="auto"/>
          <w:kern w:val="0"/>
          <w:sz w:val="24"/>
          <w:szCs w:val="24"/>
          <w:highlight w:val="none"/>
          <w:u w:val="none"/>
          <w:lang w:val="en-US" w:eastAsia="zh-CN" w:bidi="ar"/>
        </w:rPr>
        <w:t xml:space="preserve"> 7 </w:t>
      </w:r>
      <w:r>
        <w:rPr>
          <w:rFonts w:hint="eastAsia" w:ascii="仿宋_GB2312" w:hAnsi="仿宋_GB2312" w:eastAsia="仿宋_GB2312" w:cs="仿宋_GB2312"/>
          <w:color w:val="auto"/>
          <w:kern w:val="0"/>
          <w:sz w:val="24"/>
          <w:szCs w:val="24"/>
          <w:highlight w:val="none"/>
          <w:lang w:val="en-US" w:eastAsia="zh-CN" w:bidi="ar"/>
        </w:rPr>
        <w:t xml:space="preserve">天，其他维修项目 3 天内完成。如确因特殊情况不能在规定时限内交车的，要提前48小时与甲方联系，取得甲方的同意。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 xml:space="preserve">（八）乙方对送修车辆进行细致检查，并出具车辆维修费明细（报价单），注明送修车辆的品牌型号、车牌号、维修项目、完成维修的时间及此次维修报价金额（工时费和材料费），经甲方同意后方可维修；报价单上没有的项目在维修过程中发现某些项目是必须追加的，应立即告知甲方，征得甲方同意，方能增加费用开始实施维修，并同时要追加报价单。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（九）乙方维修人员更换配件时，需向甲方明确该新件是原厂件还是副厂件。同时将旧件</w:t>
      </w:r>
      <w:r>
        <w:rPr>
          <w:rFonts w:hint="eastAsia" w:ascii="仿宋_GB2312" w:hAnsi="仿宋_GB2312" w:eastAsia="仿宋_GB2312" w:cs="仿宋_GB2312"/>
          <w:color w:val="auto"/>
          <w:kern w:val="0"/>
          <w:sz w:val="24"/>
          <w:szCs w:val="24"/>
          <w:lang w:val="en-US" w:eastAsia="zh-CN" w:bidi="ar"/>
        </w:rPr>
        <w:t>交回甲方</w:t>
      </w:r>
      <w:r>
        <w:rPr>
          <w:rFonts w:hint="eastAsia" w:ascii="仿宋_GB2312" w:hAnsi="仿宋_GB2312" w:eastAsia="仿宋_GB2312" w:cs="仿宋_GB2312"/>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（十）乙方须为甲方建立车辆维修档案（包括用户名称、地址、电话、联系人、车牌号、维修资料等），以便今后联系、调查和服务。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（十一）除试车外，未经甲方允许乙方不得将车开出厂作它用，由此造成的一切损失及风险由维保单位负责。</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（十二）乙方必须配备有维修及救援的专用设备及车辆，在广州市行政区域范围内免费提供24小时拖车和接送服务，路途中产生的费用、事故责任由维保单位承担。</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 xml:space="preserve"> （十三）甲方车辆遇有突发情况，需乙方现场处置的，乙方应立即响应，并在广州市中心六区（越秀、荔湾、海珠、天河、白云、原黄埔区及广州大学城，下同）内60分钟内、广州市内且中心六区外120分钟内到达现场，若采购人的车辆在广州市外有维修需求，双方可协商处理。</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（十四）乙方必须严格执行在响应文件中提出的服务承诺。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（十五）乙方必须服从有关部门的监督、管理。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（十六）乙方的服务项目、服务收费、服务承诺等内容必须向甲方公开，在业务接待室的显眼处公布企业的有关证照，主要维修项目工时收费标准、质量保证规定、监督投诉电话。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十七）乙方维修管理制度、财务管理制度、岗位责任制度、质量控制制度健全、有效、合理；流程环节清楚、合理、有序；人员着装整洁、佩带标牌、能够提供文明、优质的服务；有符合规定的出厂质检工序；重要检测维修设备、操作规程实施有效，专人对设备的使用进行管理，保证状态良好。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
          <w:bCs/>
          <w:color w:val="auto"/>
          <w:kern w:val="0"/>
          <w:sz w:val="24"/>
          <w:szCs w:val="24"/>
          <w:highlight w:val="none"/>
          <w:lang w:val="en-US" w:eastAsia="zh-CN" w:bidi="ar"/>
        </w:rPr>
        <w:t xml:space="preserve">六、质量要求 </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一）所采用的零部件、配件等材料进货必须首先使用原厂配套的合格产品，如无原厂配件，经甲方同意方可使用品牌产品替代，所采用的零部件、配件等材料必须符合国家或部颁标准和行业标准以及汽车维修相关标准。必须有合法的进货渠道，不得使用假冒伪劣产品或以次充好。单个配件500元（含）以上的，必须有配件进货单；单个配件1000元（含）以上的，甲方有权进行市场询价，乙方报价不得高于询价中最低价的110%。经甲方同意，可以用替代件或旧件的，乙方必须在材料清单中加以注明，否则不得使用旧件。</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二）乙方为甲方送修车辆进行维修保养时必须严格按照国家、行业、地方有关标准和规范执行，保证维修质量，不低于《机动车维修管理规定》和《机动车维修服务规范》（以最新版本为准）中的有关规定和标准。</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（三）乙方对车辆进行大修前，应当实行维修前诊断检验、维修过程检验和竣工质量检验制度。</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（四）车辆大修的具体硬件内容及质量要求。</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1．按标准更换所需更换的零部件，装配的零件、部件、总成和附件符合相应的大修技术条件。</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2．各项装备应按原出厂车配备齐全，或大修的装配技术条件安装，主要结构参数符合原设计或大修规定。</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3．驾驶室、车身的形状应正确达到大修标准,保险前杠必须平整、无松弛、无污垢及机械损伤等缺陷，驾驶室反转灵活。</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4．喷漆颜色与原车一致，漆油采用原出厂车标准、协调、均匀、光亮、漆层无裂纹、剥落、起泡、流痕、皱纹等现象。</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5．座椅的形状、尺寸，座间距及调节装置符合原设计或大修要求。</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6．门窗启闭应灵活、关闭严密、锁止可靠、合缝匀称、不松旷，各玻璃应透明、光亮、紧固、密封。</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7．转向机构各连接部位不松旷、锁止可靠、合缝匀称达到大修要求，转向盘转向灵活、不拖滞、虚位正常。</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8．离合器踏板、制动踏板的自由行程和驻车制动的有效行程符合原设计或大修要求。</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9．仪表、灯光、信号、标志齐全，工作正常。</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10．轮胎气压，电池符合原设计要求。</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11．各部运行温度正常，各处无漏油、漏水、漏电、漏气现象。</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12．车辆大樑、横樑必须按大修要求进行校验、修理。</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13．前、中、后桥及桥座必须按大修要求进行修理。</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14．汽车排放限值应符合国家有关规定。</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（五）悬挂系统必须按大修要求进行修理，钢板必须全部更换(钢板厚度和件数按原车设计要求)车辆大修的主要性能质量要求：</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1．发动机功率/动力达到原新车95%以上，发动机起动容易，在各种转速下运转正常，无异响，发动机所有线束必须更换新线、气缸套、活塞、活塞环、活塞销，轴瓦必须更换。</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2．传动机构工作正常、无异响，离合器接合平稳、分离彻底、操纵轻便、工作可靠，变速器换挡轻便、准确可靠，必须更换横直拉杆球头，转动轴“十”字头。</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3．转向机构操纵轻便，行驶中无跑偏、摆头发抖现象，前轮定位、最大转向角及最小转弯半径符合原设计要求。</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4．制动要求符合原设计或大修的规定。刹车鼓接近极限值的2mm不能用。制动性能应符合《中华人民共和国机动车制动检验规范》（试行）（[80]交公路字259号）的规定。</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5．汽车排放限定应符合国家有关规定，达到地方要求标准。</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六）送修车辆合格出厂后，依法实行竣工出厂质量保证期制度。车辆竣工出厂执行质量保证期制度，不能低于中华人民共和国交通部所颁布的《交通运输部关于修改&lt;机动车维修管理规定&gt;的决定（交通运输部令2021年第18号）》的标准即：汽车整车修理或总成修理质量保证期为车辆行驶20000公里或者100日；二级维护质量保证期为车辆行驶5000公里或者30日；一级维护、小修及专项修理质量保证期为车辆行驶2000公里或者10日。质量保证期中行驶里程和日期指标，以先达到者为准；维修质量保证期从维修竣工出厂之日起计算。</w:t>
      </w:r>
    </w:p>
    <w:p>
      <w:pPr>
        <w:keepNext w:val="0"/>
        <w:keepLines w:val="0"/>
        <w:pageBreakBefore w:val="0"/>
        <w:widowControl/>
        <w:kinsoku/>
        <w:wordWrap/>
        <w:overflowPunct/>
        <w:topLinePunct w:val="0"/>
        <w:autoSpaceDE/>
        <w:autoSpaceDN/>
        <w:bidi w:val="0"/>
        <w:adjustRightInd/>
        <w:snapToGrid/>
        <w:spacing w:line="480" w:lineRule="exact"/>
        <w:ind w:leftChars="0" w:firstLine="480" w:firstLineChars="200"/>
        <w:jc w:val="left"/>
        <w:textAlignment w:val="auto"/>
        <w:rPr>
          <w:rFonts w:hint="eastAsia" w:ascii="仿宋_GB2312" w:hAnsi="仿宋_GB2312" w:eastAsia="仿宋_GB2312" w:cs="仿宋_GB2312"/>
          <w:bCs w:val="0"/>
          <w:color w:val="auto"/>
          <w:kern w:val="0"/>
          <w:sz w:val="24"/>
          <w:szCs w:val="24"/>
          <w:highlight w:val="none"/>
          <w:lang w:val="en-US" w:eastAsia="zh-CN" w:bidi="ar"/>
        </w:rPr>
      </w:pPr>
      <w:r>
        <w:rPr>
          <w:rFonts w:hint="eastAsia" w:ascii="仿宋_GB2312" w:hAnsi="仿宋_GB2312" w:eastAsia="仿宋_GB2312" w:cs="仿宋_GB2312"/>
          <w:bCs w:val="0"/>
          <w:color w:val="auto"/>
          <w:kern w:val="0"/>
          <w:sz w:val="24"/>
          <w:szCs w:val="24"/>
          <w:highlight w:val="none"/>
          <w:lang w:val="en-US" w:eastAsia="zh-CN" w:bidi="ar"/>
        </w:rPr>
        <w:t>（七）在质量保证期内，更换新配件质保期为6个月、替代件或旧件质保期为3个月，国家另有规定的从其规定。因维修质量或与维修约定不符的问题造成的车辆故障或损坏的，维保单位应无偿返修，直至符合质量要求为止，且由此造成的车辆异常损坏或车辆机件事故的，给采购人造成的一切损失及风险由维保单位负责。</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（八）车辆返修率要控制在 5%以内，并建立车辆维修档案，认真记录车辆维修情况。如超 5%的，甲方将发出限期整改通知书，如连续累计 3 次返修的，甲方有权单方面终止合同。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val="en-US" w:eastAsia="zh-CN" w:bidi="ar"/>
        </w:rPr>
        <w:t xml:space="preserve">（九）对于发生甲方认为经维修的车辆仍存在质量问题，双方存在争议情形的，可向乙方所在地的汽车维修质量监督机构申请调解。遇有纠纷情况复杂、难以定论时，及时报请上级汽车维修质量监督机构调解。根据调解结果确定双方应负的责任和应承担的经济损失。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b/>
          <w:bCs/>
          <w:color w:val="auto"/>
          <w:kern w:val="0"/>
          <w:sz w:val="24"/>
          <w:szCs w:val="24"/>
          <w:highlight w:val="none"/>
          <w:lang w:val="en-US" w:eastAsia="zh-CN" w:bidi="ar"/>
        </w:rPr>
        <w:t xml:space="preserve">七、费用结算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kern w:val="0"/>
          <w:sz w:val="24"/>
          <w:szCs w:val="24"/>
          <w:highlight w:val="none"/>
          <w:lang w:val="en-US" w:eastAsia="zh-CN" w:bidi="ar"/>
        </w:rPr>
        <w:t xml:space="preserve">（一）乙方按甲方确认签名的维修项目，按月结算支付。乙方于当月前 5 个工作日内向甲方提供上月车辆维修资料及真实、合法的正式发票等，经甲方审核通过之日起 5 个工作日内，由甲方向乙方办理维修费支付手续，结算上月的维修费用。 </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highlight w:val="none"/>
          <w:lang w:val="en-US" w:eastAsia="zh-CN" w:bidi="ar"/>
        </w:rPr>
      </w:pPr>
      <w:r>
        <w:rPr>
          <w:rFonts w:hint="eastAsia" w:ascii="仿宋_GB2312" w:hAnsi="仿宋_GB2312" w:eastAsia="仿宋_GB2312" w:cs="仿宋_GB2312"/>
          <w:color w:val="auto"/>
          <w:kern w:val="0"/>
          <w:sz w:val="24"/>
          <w:szCs w:val="24"/>
          <w:highlight w:val="none"/>
          <w:lang w:val="en-US" w:eastAsia="zh-CN" w:bidi="ar"/>
        </w:rPr>
        <w:t>（二）对车辆进行二级维护、总成维修、整车修理的，维修结算材料除包含经甲方确认的修理清单、与清单对应的合法正式的发票外，还应包括竣工出厂合格证。</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highlight w:val="none"/>
          <w:lang w:bidi="ar"/>
        </w:rPr>
      </w:pPr>
      <w:r>
        <w:rPr>
          <w:rFonts w:hint="eastAsia" w:ascii="仿宋_GB2312" w:hAnsi="仿宋_GB2312" w:eastAsia="仿宋_GB2312" w:cs="仿宋_GB2312"/>
          <w:color w:val="auto"/>
          <w:kern w:val="0"/>
          <w:sz w:val="24"/>
          <w:szCs w:val="24"/>
          <w:highlight w:val="none"/>
          <w:lang w:val="en-US" w:eastAsia="zh-CN" w:bidi="ar"/>
        </w:rPr>
        <w:t>（三）</w:t>
      </w:r>
      <w:r>
        <w:rPr>
          <w:rFonts w:hint="eastAsia" w:ascii="仿宋_GB2312" w:hAnsi="仿宋_GB2312" w:eastAsia="仿宋_GB2312" w:cs="仿宋_GB2312"/>
          <w:color w:val="auto"/>
          <w:kern w:val="0"/>
          <w:sz w:val="24"/>
          <w:highlight w:val="none"/>
          <w:lang w:bidi="ar"/>
        </w:rPr>
        <w:t>乙方应开具与本</w:t>
      </w:r>
      <w:r>
        <w:rPr>
          <w:rFonts w:hint="eastAsia" w:ascii="仿宋_GB2312" w:hAnsi="仿宋_GB2312" w:eastAsia="仿宋_GB2312" w:cs="仿宋_GB2312"/>
          <w:color w:val="auto"/>
          <w:kern w:val="0"/>
          <w:sz w:val="24"/>
          <w:highlight w:val="none"/>
          <w:lang w:eastAsia="zh-CN" w:bidi="ar"/>
        </w:rPr>
        <w:t>合同</w:t>
      </w:r>
      <w:r>
        <w:rPr>
          <w:rFonts w:hint="eastAsia" w:ascii="仿宋_GB2312" w:hAnsi="仿宋_GB2312" w:eastAsia="仿宋_GB2312" w:cs="仿宋_GB2312"/>
          <w:color w:val="auto"/>
          <w:kern w:val="0"/>
          <w:sz w:val="24"/>
          <w:highlight w:val="none"/>
          <w:lang w:bidi="ar"/>
        </w:rPr>
        <w:t>单位名称、收款单位、开票单位相一致的等额有效增值税发票，并经甲方查验真伪。若乙方未按本条约定出具符合要求的增值税发票的，甲方有权不予支付费用，并不应视为违约。若乙方为小规模纳税人，则应按约定的时间提供税务机关代开的增值税发票。</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highlight w:val="none"/>
          <w:lang w:val="en-US"/>
        </w:rPr>
      </w:pPr>
      <w:r>
        <w:rPr>
          <w:rFonts w:hint="eastAsia" w:ascii="仿宋_GB2312" w:hAnsi="仿宋_GB2312" w:eastAsia="仿宋_GB2312" w:cs="仿宋_GB2312"/>
          <w:color w:val="auto"/>
          <w:kern w:val="0"/>
          <w:sz w:val="24"/>
          <w:highlight w:val="none"/>
          <w:lang w:eastAsia="zh-CN" w:bidi="ar"/>
        </w:rPr>
        <w:t>（四）本合同的</w:t>
      </w:r>
      <w:r>
        <w:rPr>
          <w:rFonts w:hint="eastAsia" w:ascii="仿宋_GB2312" w:hAnsi="仿宋_GB2312" w:eastAsia="仿宋_GB2312" w:cs="仿宋_GB2312"/>
          <w:color w:val="auto"/>
          <w:kern w:val="0"/>
          <w:sz w:val="24"/>
          <w:highlight w:val="none"/>
          <w:lang w:bidi="ar"/>
        </w:rPr>
        <w:t>支付方式为银行转账或支票支付。乙方指定收款单位名称:</w:t>
      </w:r>
      <w:r>
        <w:rPr>
          <w:rFonts w:hint="eastAsia" w:ascii="仿宋_GB2312" w:hAnsi="仿宋_GB2312" w:eastAsia="仿宋_GB2312" w:cs="仿宋_GB2312"/>
          <w:color w:val="auto"/>
          <w:kern w:val="0"/>
          <w:sz w:val="24"/>
          <w:highlight w:val="none"/>
          <w:u w:val="single"/>
          <w:lang w:val="en-US" w:eastAsia="zh-CN" w:bidi="ar"/>
        </w:rPr>
        <w:t xml:space="preserve">              </w:t>
      </w:r>
      <w:r>
        <w:rPr>
          <w:rFonts w:hint="eastAsia" w:ascii="仿宋_GB2312" w:hAnsi="仿宋_GB2312" w:eastAsia="仿宋_GB2312" w:cs="仿宋_GB2312"/>
          <w:color w:val="auto"/>
          <w:kern w:val="0"/>
          <w:sz w:val="24"/>
          <w:highlight w:val="none"/>
          <w:lang w:bidi="ar"/>
        </w:rPr>
        <w:t>，开户行及账号</w:t>
      </w:r>
      <w:r>
        <w:rPr>
          <w:rFonts w:hint="eastAsia" w:ascii="仿宋_GB2312" w:hAnsi="仿宋_GB2312" w:eastAsia="仿宋_GB2312" w:cs="仿宋_GB2312"/>
          <w:color w:val="auto"/>
          <w:kern w:val="0"/>
          <w:sz w:val="24"/>
          <w:highlight w:val="none"/>
          <w:lang w:eastAsia="zh-CN" w:bidi="ar"/>
        </w:rPr>
        <w:t>：</w:t>
      </w:r>
      <w:r>
        <w:rPr>
          <w:rFonts w:hint="eastAsia" w:ascii="仿宋_GB2312" w:hAnsi="仿宋_GB2312" w:eastAsia="仿宋_GB2312" w:cs="仿宋_GB2312"/>
          <w:color w:val="auto"/>
          <w:kern w:val="0"/>
          <w:sz w:val="24"/>
          <w:highlight w:val="none"/>
          <w:lang w:val="en-US" w:eastAsia="zh-CN" w:bidi="ar"/>
        </w:rPr>
        <w:t xml:space="preserve">                        。</w:t>
      </w:r>
      <w:r>
        <w:rPr>
          <w:rFonts w:hint="eastAsia" w:ascii="仿宋_GB2312" w:hAnsi="仿宋_GB2312" w:eastAsia="仿宋_GB2312" w:cs="仿宋_GB2312"/>
          <w:color w:val="auto"/>
          <w:kern w:val="0"/>
          <w:sz w:val="24"/>
          <w:highlight w:val="none"/>
          <w:lang w:bidi="ar"/>
        </w:rPr>
        <w:t>本合同涉及的所有支付均支付到乙方在合同约定的银行账户。</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八、甲方的权利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（一）有权要求乙方给予甲方优先服务；有权自行选择其他服务单位。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（二）对已完工车辆，如有维修质量问题，经核实，有权要求乙方无偿返工，直至符合质量要求为止。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（三）有权要求乙方配合甲方的日常管理，若甲方和相关监督管理部门有新的服务规定和操作流程出台，乙方必须严格依照执行，如乙方不予配合，甲方有权单方面终止合同，由此造成的损失由乙方承担。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（四）乙方提供的服务达不到合同要求，甲方向乙方发出整改通知书，乙方不按要求进行整改或整改 3 次仍达不到要求的，甲方有权单方面终止合同，由此造成的损失由乙方承担。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九、甲方的义务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（一）按时与乙方结算车辆维修费用，按时办理支付手续。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（二）协调与乙方的关系，及时处理双方发生的矛盾。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十、乙方的权利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（一）有权要求甲方按时结算车辆维修费用。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（二）有权对甲方的投诉提出申辩。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十一、乙方的义务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（一）遵守甲方制定的各项有关车辆维修管理制度。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（二）优先为甲方送修的车辆提供维修服务。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（三）不得将甲方托修车辆委托第三方进行维修。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（四）必须按维修标准和要求按时完成维修工作。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（五）必须保证托修车辆的安全。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（六）必须由具有合格资格的维修技术人员操作，保持车辆各种配件的完整性和卫生清洁，保证维修质量。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（七）必须保证所用配件是符合国家质量标准并达到原厂配件标准要求的配件，必需有合法的进货渠道，并向甲方明确该新件是原厂配件还是副厂配件，不得以次充好或未经甲方同意随意更换汽车配件。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（八）必须保存好所有的维修单据和资料，随时接受甲方、维修行业管理部门以及其他有关部门的检查。合同结束时，将车辆维修档案（含电子档案和纸质档案）交给甲方，方便甲方后续车辆维修管理。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（九）必须履行投标服务承诺。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（十）乙方应遵守甲方制定的《廉洁责任书》，坚决杜绝送礼品、报销费用等不正当竞争行为。接受甲方等相关管理部门的检查、监督，履行服务承诺，做到诚实守信。</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（十一）乙方承诺优于甲方需求的服务：</w:t>
      </w:r>
      <w:r>
        <w:rPr>
          <w:rFonts w:hint="eastAsia" w:ascii="仿宋_GB2312" w:hAnsi="仿宋_GB2312" w:eastAsia="仿宋_GB2312" w:cs="仿宋_GB2312"/>
          <w:color w:val="auto"/>
          <w:kern w:val="0"/>
          <w:sz w:val="24"/>
          <w:szCs w:val="24"/>
          <w:u w:val="single"/>
          <w:lang w:val="en-US" w:eastAsia="zh-CN" w:bidi="ar"/>
        </w:rPr>
        <w:t xml:space="preserve">                                </w:t>
      </w:r>
      <w:r>
        <w:rPr>
          <w:rFonts w:hint="eastAsia" w:ascii="仿宋_GB2312" w:hAnsi="仿宋_GB2312" w:eastAsia="仿宋_GB2312" w:cs="仿宋_GB2312"/>
          <w:color w:val="auto"/>
          <w:kern w:val="0"/>
          <w:sz w:val="24"/>
          <w:szCs w:val="24"/>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kern w:val="0"/>
          <w:sz w:val="24"/>
          <w:u w:val="single"/>
          <w:lang w:val="en-US" w:eastAsia="zh-CN" w:bidi="ar"/>
        </w:rPr>
      </w:pPr>
      <w:r>
        <w:rPr>
          <w:rFonts w:hint="eastAsia" w:ascii="仿宋_GB2312" w:hAnsi="仿宋_GB2312" w:eastAsia="仿宋_GB2312" w:cs="仿宋_GB2312"/>
          <w:color w:val="auto"/>
          <w:kern w:val="0"/>
          <w:sz w:val="24"/>
          <w:u w:val="single"/>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kern w:val="0"/>
          <w:sz w:val="24"/>
          <w:u w:val="single"/>
          <w:lang w:val="en-US" w:eastAsia="zh-CN" w:bidi="ar"/>
        </w:rPr>
      </w:pPr>
      <w:r>
        <w:rPr>
          <w:rFonts w:hint="eastAsia" w:ascii="仿宋_GB2312" w:hAnsi="仿宋_GB2312" w:eastAsia="仿宋_GB2312" w:cs="仿宋_GB2312"/>
          <w:color w:val="auto"/>
          <w:kern w:val="0"/>
          <w:sz w:val="24"/>
          <w:u w:val="single"/>
          <w:lang w:val="en-US" w:eastAsia="zh-CN" w:bidi="ar"/>
        </w:rPr>
        <w:t xml:space="preserve">                                                                           </w:t>
      </w:r>
    </w:p>
    <w:p>
      <w:pPr>
        <w:keepNext w:val="0"/>
        <w:keepLines w:val="0"/>
        <w:pageBreakBefore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十二、违约责任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（一）送修的车辆在乙方维修期间出现丢失或损毁，乙方应承担全部的赔偿责任，包括但不限于按送修车辆购入时的发票价格赔偿车辆丢失的损失。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（二）因乙方维修质量问题，造成车辆发生事故的，乙方应承担全部的赔偿责任；如事故造成车辆驾驶人、乘客以及第三方损失的，乙方应承担相应赔偿责任。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（三）乙方所修的车辆质量不符合规定标准的，甲方有权拒绝验收，由此造成的全部损失由乙方承担。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val="0"/>
          <w:bCs w:val="0"/>
          <w:color w:val="auto"/>
          <w:kern w:val="0"/>
          <w:sz w:val="24"/>
          <w:szCs w:val="24"/>
          <w:lang w:val="en-US" w:eastAsia="zh-CN" w:bidi="ar"/>
        </w:rPr>
        <w:t>（四）</w:t>
      </w:r>
      <w:r>
        <w:rPr>
          <w:rFonts w:hint="eastAsia" w:ascii="仿宋_GB2312" w:hAnsi="仿宋_GB2312" w:eastAsia="仿宋_GB2312" w:cs="仿宋_GB2312"/>
          <w:color w:val="auto"/>
          <w:kern w:val="0"/>
          <w:sz w:val="24"/>
          <w:szCs w:val="24"/>
          <w:lang w:val="en-US" w:eastAsia="zh-CN" w:bidi="ar"/>
        </w:rPr>
        <w:t>合同履行过程中，乙方出现下述违约行为的，甲方有权发出整改通知书，要求乙方立即进行整改，每发出一次，乙方须支付违约金 10000 元；累计发出三次，或乙方拒不整改，或经多次整改仍未达要求的，甲方有权按照合同约定暂停乙方维修服务资格或者单方面终止合同，因此造成的所有损失由乙方负责。</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7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序号</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违约行为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1</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 xml:space="preserve">提供虚假信息，误导或欺骗甲方，以谋取非法利益的；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2</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违反了诚实信用，没有严格执行相关质量、服务和收费标准，损害甲方的利益的；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3</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 xml:space="preserve">未按规定执行机动车维修质量保证期制度的；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4</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 xml:space="preserve">违反合同内容，以不法手段获取非法利益的；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5</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不按规定建立维修档案；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6</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受到合理投诉，并经有关部门查证属实的；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7</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lang w:val="en-US" w:eastAsia="zh-CN" w:bidi="ar"/>
              </w:rPr>
              <w:t xml:space="preserve">拒绝接受甲方检查的；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8</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未经甲方同意，乙方擅自使用非原厂配件或以旧件换取送修车辆零件，或擅自转厂维修；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9</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 xml:space="preserve">甲方有关人员与乙方相互串通提高维修费用，或单方面提高对甲方车辆维修费用，或乙方向有关人员给予“回扣”的；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10</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乙方代开发票，收取开票费；或贿赂甲方人员的；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11</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 xml:space="preserve">乙方提供的所有维修材料，包括配件、备件、耗材等，没有真实、合法、有效的进货发票、凭证的；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12</w:t>
            </w:r>
          </w:p>
        </w:tc>
        <w:tc>
          <w:tcPr>
            <w:tcW w:w="7378" w:type="dxa"/>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乙方不正当理由拒修甲方车辆及其他未按合同约定履行义务的情况；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4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仿宋_GB2312" w:hAnsi="仿宋_GB2312" w:eastAsia="仿宋_GB2312" w:cs="仿宋_GB2312"/>
                <w:color w:val="auto"/>
                <w:kern w:val="0"/>
                <w:sz w:val="24"/>
                <w:szCs w:val="24"/>
                <w:vertAlign w:val="baseline"/>
                <w:lang w:val="en-US" w:eastAsia="zh-CN" w:bidi="ar"/>
              </w:rPr>
            </w:pPr>
            <w:r>
              <w:rPr>
                <w:rFonts w:hint="eastAsia" w:ascii="仿宋_GB2312" w:hAnsi="仿宋_GB2312" w:eastAsia="仿宋_GB2312" w:cs="仿宋_GB2312"/>
                <w:color w:val="auto"/>
                <w:kern w:val="0"/>
                <w:sz w:val="24"/>
                <w:szCs w:val="24"/>
                <w:vertAlign w:val="baseline"/>
                <w:lang w:val="en-US" w:eastAsia="zh-CN" w:bidi="ar"/>
              </w:rPr>
              <w:t>13</w:t>
            </w:r>
          </w:p>
        </w:tc>
        <w:tc>
          <w:tcPr>
            <w:tcW w:w="737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both"/>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其它违约、违规、违法经营的情况。</w:t>
            </w:r>
          </w:p>
        </w:tc>
      </w:tr>
    </w:tbl>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 xml:space="preserve">注：若乙方因违约、违规导致甲方提前终止本合同的，其所维修的甲方车辆仍由乙方履行质保义务至期满止。 </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lang w:val="en-US" w:eastAsia="zh-CN" w:bidi="ar"/>
        </w:rPr>
      </w:pPr>
      <w:r>
        <w:rPr>
          <w:rFonts w:hint="eastAsia" w:ascii="仿宋_GB2312" w:hAnsi="仿宋_GB2312" w:eastAsia="仿宋_GB2312" w:cs="仿宋_GB2312"/>
          <w:color w:val="auto"/>
          <w:kern w:val="0"/>
          <w:sz w:val="24"/>
          <w:szCs w:val="24"/>
          <w:lang w:val="en-US" w:eastAsia="zh-CN" w:bidi="ar"/>
        </w:rPr>
        <w:t>（五）</w:t>
      </w:r>
      <w:r>
        <w:rPr>
          <w:rFonts w:hint="eastAsia" w:ascii="仿宋_GB2312" w:hAnsi="仿宋_GB2312" w:eastAsia="仿宋_GB2312" w:cs="仿宋_GB2312"/>
          <w:color w:val="auto"/>
          <w:kern w:val="0"/>
          <w:sz w:val="24"/>
          <w:lang w:bidi="ar"/>
        </w:rPr>
        <w:t>如因</w:t>
      </w:r>
      <w:r>
        <w:rPr>
          <w:rFonts w:hint="eastAsia" w:ascii="仿宋_GB2312" w:hAnsi="仿宋_GB2312" w:eastAsia="仿宋_GB2312" w:cs="仿宋_GB2312"/>
          <w:color w:val="auto"/>
          <w:kern w:val="0"/>
          <w:sz w:val="24"/>
          <w:lang w:eastAsia="zh-CN" w:bidi="ar"/>
        </w:rPr>
        <w:t>乙方的原因导致</w:t>
      </w:r>
      <w:r>
        <w:rPr>
          <w:rFonts w:hint="eastAsia" w:ascii="仿宋_GB2312" w:hAnsi="仿宋_GB2312" w:eastAsia="仿宋_GB2312" w:cs="仿宋_GB2312"/>
          <w:color w:val="auto"/>
          <w:kern w:val="0"/>
          <w:sz w:val="24"/>
          <w:lang w:bidi="ar"/>
        </w:rPr>
        <w:t>甲方遭受任何第三方提出诉讼、索赔、指控等，乙方应负责与第三方交涉，并承担甲方因此产生的</w:t>
      </w:r>
      <w:r>
        <w:rPr>
          <w:rFonts w:hint="eastAsia" w:ascii="仿宋_GB2312" w:hAnsi="仿宋_GB2312" w:eastAsia="仿宋_GB2312" w:cs="仿宋_GB2312"/>
          <w:color w:val="auto"/>
          <w:kern w:val="0"/>
          <w:sz w:val="24"/>
          <w:lang w:eastAsia="zh-CN" w:bidi="ar"/>
        </w:rPr>
        <w:t>全部</w:t>
      </w:r>
      <w:r>
        <w:rPr>
          <w:rFonts w:hint="eastAsia" w:ascii="仿宋_GB2312" w:hAnsi="仿宋_GB2312" w:eastAsia="仿宋_GB2312" w:cs="仿宋_GB2312"/>
          <w:color w:val="auto"/>
          <w:kern w:val="0"/>
          <w:sz w:val="24"/>
          <w:lang w:bidi="ar"/>
        </w:rPr>
        <w:t>损失</w:t>
      </w:r>
      <w:r>
        <w:rPr>
          <w:rFonts w:hint="eastAsia" w:ascii="仿宋_GB2312" w:hAnsi="仿宋_GB2312" w:eastAsia="仿宋_GB2312" w:cs="仿宋_GB2312"/>
          <w:color w:val="auto"/>
          <w:kern w:val="0"/>
          <w:sz w:val="24"/>
          <w:lang w:eastAsia="zh-CN" w:bidi="ar"/>
        </w:rPr>
        <w:t>，包括但不限于甲方垫付的费用、律师费、诉讼费等。</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十三、保密条款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甲方提供给乙方的所有资料，视为保密资料。除非征得甲方同意，乙方不得向任何第三方透露。乙方向任何第三方透露甲方提供的资料的，甲方有权依照有关规定追究乙方的法律责任。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十四、不可抗力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（一）由于不可预见、不可避免、不可克服等不可抗力的原因，一方不能履行合同义务的，应当在不可抗力发生之日起</w:t>
      </w:r>
      <w:r>
        <w:rPr>
          <w:rFonts w:hint="eastAsia" w:ascii="仿宋_GB2312" w:hAnsi="仿宋_GB2312" w:eastAsia="仿宋_GB2312" w:cs="仿宋_GB2312"/>
          <w:color w:val="auto"/>
          <w:kern w:val="0"/>
          <w:sz w:val="24"/>
          <w:szCs w:val="24"/>
          <w:u w:val="single"/>
          <w:lang w:val="en-US" w:eastAsia="zh-CN" w:bidi="ar"/>
        </w:rPr>
        <w:t xml:space="preserve">  十  </w:t>
      </w:r>
      <w:r>
        <w:rPr>
          <w:rFonts w:hint="eastAsia" w:ascii="仿宋_GB2312" w:hAnsi="仿宋_GB2312" w:eastAsia="仿宋_GB2312" w:cs="仿宋_GB2312"/>
          <w:color w:val="auto"/>
          <w:kern w:val="0"/>
          <w:sz w:val="24"/>
          <w:szCs w:val="24"/>
          <w:lang w:val="en-US" w:eastAsia="zh-CN" w:bidi="ar"/>
        </w:rPr>
        <w:t xml:space="preserve">天内以书面形式通知对方，证明不可抗力事件的存在。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（二）不可抗力事件发生后，甲方和乙方应当积极寻求以合理的方式履行本合同。如不可抗力无法消除，致使合同目的无法实现的，双方均有权解除合同，且均不互相索赔。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2"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b/>
          <w:bCs/>
          <w:color w:val="auto"/>
          <w:kern w:val="0"/>
          <w:sz w:val="24"/>
          <w:szCs w:val="24"/>
          <w:lang w:val="en-US" w:eastAsia="zh-CN" w:bidi="ar"/>
        </w:rPr>
        <w:t xml:space="preserve">十五、争议及解决办法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本合同发生争议，由双方协商或由政府采购监管部门调解解决，协商或调解不成时按以下第</w:t>
      </w:r>
      <w:r>
        <w:rPr>
          <w:rFonts w:hint="eastAsia" w:ascii="仿宋_GB2312" w:hAnsi="仿宋_GB2312" w:eastAsia="仿宋_GB2312" w:cs="仿宋_GB2312"/>
          <w:color w:val="auto"/>
          <w:kern w:val="0"/>
          <w:sz w:val="24"/>
          <w:szCs w:val="24"/>
          <w:u w:val="single"/>
          <w:lang w:val="en-US" w:eastAsia="zh-CN" w:bidi="ar"/>
        </w:rPr>
        <w:t xml:space="preserve">   2   </w:t>
      </w:r>
      <w:r>
        <w:rPr>
          <w:rFonts w:hint="eastAsia" w:ascii="仿宋_GB2312" w:hAnsi="仿宋_GB2312" w:eastAsia="仿宋_GB2312" w:cs="仿宋_GB2312"/>
          <w:color w:val="auto"/>
          <w:kern w:val="0"/>
          <w:sz w:val="24"/>
          <w:szCs w:val="24"/>
          <w:lang w:val="en-US" w:eastAsia="zh-CN" w:bidi="ar"/>
        </w:rPr>
        <w:t xml:space="preserve">种方式解决：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1.中国广州仲裁委员会仲裁；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2.向甲方所在地人民法院提起诉讼。 </w:t>
      </w:r>
    </w:p>
    <w:p>
      <w:pPr>
        <w:pStyle w:val="31"/>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ascii="仿宋_GB2312" w:hAnsi="仿宋_GB2312" w:eastAsia="仿宋_GB2312" w:cs="仿宋_GB2312"/>
          <w:bCs/>
          <w:color w:val="auto"/>
          <w:sz w:val="24"/>
          <w:szCs w:val="24"/>
          <w:lang w:eastAsia="zh-CN"/>
        </w:rPr>
      </w:pPr>
      <w:r>
        <w:rPr>
          <w:rFonts w:hint="eastAsia" w:ascii="仿宋_GB2312" w:hAnsi="仿宋_GB2312" w:eastAsia="仿宋_GB2312" w:cs="仿宋_GB2312"/>
          <w:b/>
          <w:bCs/>
          <w:color w:val="auto"/>
          <w:kern w:val="0"/>
          <w:sz w:val="24"/>
          <w:szCs w:val="24"/>
          <w:lang w:val="en-US" w:eastAsia="zh-CN" w:bidi="ar"/>
        </w:rPr>
        <w:t>十六、</w:t>
      </w:r>
      <w:r>
        <w:rPr>
          <w:rFonts w:hint="eastAsia" w:ascii="仿宋_GB2312" w:hAnsi="仿宋_GB2312" w:eastAsia="仿宋_GB2312" w:cs="仿宋_GB2312"/>
          <w:b/>
          <w:bCs/>
          <w:color w:val="auto"/>
          <w:sz w:val="24"/>
          <w:szCs w:val="24"/>
          <w:lang w:eastAsia="zh-CN" w:bidi="ar"/>
        </w:rPr>
        <w:t>通知和送达</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bCs w:val="0"/>
          <w:color w:val="auto"/>
          <w:kern w:val="0"/>
          <w:sz w:val="24"/>
          <w:szCs w:val="24"/>
          <w:lang w:bidi="ar"/>
        </w:rPr>
      </w:pPr>
      <w:r>
        <w:rPr>
          <w:rFonts w:hint="eastAsia" w:ascii="仿宋_GB2312" w:hAnsi="仿宋_GB2312" w:eastAsia="仿宋_GB2312" w:cs="仿宋_GB2312"/>
          <w:bCs w:val="0"/>
          <w:color w:val="auto"/>
          <w:kern w:val="0"/>
          <w:sz w:val="24"/>
          <w:szCs w:val="24"/>
          <w:lang w:val="en-US" w:eastAsia="zh-CN" w:bidi="ar"/>
        </w:rPr>
        <w:t>（一）</w:t>
      </w:r>
      <w:r>
        <w:rPr>
          <w:rFonts w:hint="eastAsia" w:ascii="仿宋_GB2312" w:hAnsi="仿宋_GB2312" w:eastAsia="仿宋_GB2312" w:cs="仿宋_GB2312"/>
          <w:bCs w:val="0"/>
          <w:color w:val="auto"/>
          <w:kern w:val="0"/>
          <w:sz w:val="24"/>
          <w:szCs w:val="24"/>
          <w:lang w:bidi="ar"/>
        </w:rPr>
        <w:t>甲、乙双方确认合同</w:t>
      </w:r>
      <w:r>
        <w:rPr>
          <w:rFonts w:hint="eastAsia" w:ascii="仿宋_GB2312" w:hAnsi="仿宋_GB2312" w:eastAsia="仿宋_GB2312" w:cs="仿宋_GB2312"/>
          <w:bCs w:val="0"/>
          <w:color w:val="auto"/>
          <w:kern w:val="0"/>
          <w:sz w:val="24"/>
          <w:szCs w:val="24"/>
          <w:lang w:eastAsia="zh-CN" w:bidi="ar"/>
        </w:rPr>
        <w:t>签署页</w:t>
      </w:r>
      <w:r>
        <w:rPr>
          <w:rFonts w:hint="eastAsia" w:ascii="仿宋_GB2312" w:hAnsi="仿宋_GB2312" w:eastAsia="仿宋_GB2312" w:cs="仿宋_GB2312"/>
          <w:bCs w:val="0"/>
          <w:color w:val="auto"/>
          <w:kern w:val="0"/>
          <w:sz w:val="24"/>
          <w:szCs w:val="24"/>
          <w:lang w:bidi="ar"/>
        </w:rPr>
        <w:t>载明的地址为送达地址，该送达地址持续适用于合同履行期间、人民法院一审、二审、再审和执行期间。若纠纷进入民事诉讼程序后，双方又向人民法院提交送达地址确认书的，以向人民法院提交确认的送达地址为准，相关法律后果亦以人民法院的规定为准。</w:t>
      </w:r>
    </w:p>
    <w:p>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b w:val="0"/>
          <w:bCs w:val="0"/>
          <w:color w:val="auto"/>
          <w:kern w:val="0"/>
          <w:sz w:val="24"/>
          <w:szCs w:val="24"/>
          <w:lang w:val="en-US" w:eastAsia="zh-CN" w:bidi="ar"/>
        </w:rPr>
      </w:pPr>
      <w:r>
        <w:rPr>
          <w:rFonts w:hint="eastAsia" w:ascii="仿宋_GB2312" w:hAnsi="仿宋_GB2312" w:eastAsia="仿宋_GB2312" w:cs="仿宋_GB2312"/>
          <w:bCs w:val="0"/>
          <w:color w:val="auto"/>
          <w:kern w:val="0"/>
          <w:sz w:val="24"/>
          <w:szCs w:val="24"/>
          <w:lang w:val="en-US" w:eastAsia="zh-CN" w:bidi="ar"/>
        </w:rPr>
        <w:t>（二）</w:t>
      </w:r>
      <w:r>
        <w:rPr>
          <w:rFonts w:hint="eastAsia" w:ascii="仿宋_GB2312" w:hAnsi="仿宋_GB2312" w:eastAsia="仿宋_GB2312" w:cs="仿宋_GB2312"/>
          <w:bCs w:val="0"/>
          <w:color w:val="auto"/>
          <w:kern w:val="0"/>
          <w:sz w:val="24"/>
          <w:szCs w:val="24"/>
          <w:lang w:bidi="ar"/>
        </w:rPr>
        <w:t>甲、乙双方或人民法院为合同的履行、变更、解除和争议解决，按上述送达地址向对方邮寄、发送相关文书时，若发生送达不成情形（包括但不限于收件人身份不明、无人签收、地址不详、地址搬迁、长期未自取、电子数据被退回、拒收等），以文书退回之日视为送达之日；按上述邮寄地址直接送达文书时，若发生送达不成情形（包括但不限于无人签收、地址不详、地址搬迁、拒收等），可以采用留置或张贴文书的方式送达，以留置或张贴文书之日视为送达之日。</w:t>
      </w:r>
    </w:p>
    <w:p>
      <w:pPr>
        <w:pStyle w:val="31"/>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ascii="仿宋_GB2312" w:hAnsi="仿宋_GB2312" w:eastAsia="仿宋_GB2312" w:cs="仿宋_GB2312"/>
          <w:b/>
          <w:bCs/>
          <w:color w:val="auto"/>
          <w:sz w:val="24"/>
          <w:szCs w:val="24"/>
          <w:lang w:eastAsia="zh-CN" w:bidi="ar"/>
        </w:rPr>
      </w:pPr>
      <w:r>
        <w:rPr>
          <w:rFonts w:hint="eastAsia" w:ascii="仿宋_GB2312" w:hAnsi="仿宋_GB2312" w:eastAsia="仿宋_GB2312" w:cs="仿宋_GB2312"/>
          <w:b/>
          <w:bCs/>
          <w:color w:val="auto"/>
          <w:sz w:val="24"/>
          <w:szCs w:val="24"/>
          <w:lang w:val="en-US" w:eastAsia="zh-CN" w:bidi="ar"/>
        </w:rPr>
        <w:t xml:space="preserve">十七、其他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（一）本合同一式</w:t>
      </w:r>
      <w:r>
        <w:rPr>
          <w:rFonts w:hint="eastAsia" w:ascii="仿宋_GB2312" w:hAnsi="仿宋_GB2312" w:eastAsia="仿宋_GB2312" w:cs="仿宋_GB2312"/>
          <w:color w:val="auto"/>
          <w:kern w:val="0"/>
          <w:sz w:val="24"/>
          <w:szCs w:val="24"/>
          <w:u w:val="single"/>
          <w:lang w:val="en-US" w:eastAsia="zh-CN" w:bidi="ar"/>
        </w:rPr>
        <w:t xml:space="preserve">  三  </w:t>
      </w:r>
      <w:r>
        <w:rPr>
          <w:rFonts w:hint="eastAsia" w:ascii="仿宋_GB2312" w:hAnsi="仿宋_GB2312" w:eastAsia="仿宋_GB2312" w:cs="仿宋_GB2312"/>
          <w:color w:val="auto"/>
          <w:kern w:val="0"/>
          <w:sz w:val="24"/>
          <w:szCs w:val="24"/>
          <w:lang w:val="en-US" w:eastAsia="zh-CN" w:bidi="ar"/>
        </w:rPr>
        <w:t>份，具有同等效力，甲方执</w:t>
      </w:r>
      <w:r>
        <w:rPr>
          <w:rFonts w:hint="eastAsia" w:ascii="仿宋_GB2312" w:hAnsi="仿宋_GB2312" w:eastAsia="仿宋_GB2312" w:cs="仿宋_GB2312"/>
          <w:color w:val="auto"/>
          <w:kern w:val="0"/>
          <w:sz w:val="24"/>
          <w:szCs w:val="24"/>
          <w:u w:val="single"/>
          <w:lang w:val="en-US" w:eastAsia="zh-CN" w:bidi="ar"/>
        </w:rPr>
        <w:t xml:space="preserve"> 二 </w:t>
      </w:r>
      <w:r>
        <w:rPr>
          <w:rFonts w:hint="eastAsia" w:ascii="仿宋_GB2312" w:hAnsi="仿宋_GB2312" w:eastAsia="仿宋_GB2312" w:cs="仿宋_GB2312"/>
          <w:color w:val="auto"/>
          <w:kern w:val="0"/>
          <w:sz w:val="24"/>
          <w:szCs w:val="24"/>
          <w:lang w:val="en-US" w:eastAsia="zh-CN" w:bidi="ar"/>
        </w:rPr>
        <w:t>份、乙方执</w:t>
      </w:r>
      <w:r>
        <w:rPr>
          <w:rFonts w:hint="eastAsia" w:ascii="仿宋_GB2312" w:hAnsi="仿宋_GB2312" w:eastAsia="仿宋_GB2312" w:cs="仿宋_GB2312"/>
          <w:color w:val="auto"/>
          <w:kern w:val="0"/>
          <w:sz w:val="24"/>
          <w:szCs w:val="24"/>
          <w:u w:val="single"/>
          <w:lang w:val="en-US" w:eastAsia="zh-CN" w:bidi="ar"/>
        </w:rPr>
        <w:t xml:space="preserve"> 一 </w:t>
      </w:r>
      <w:r>
        <w:rPr>
          <w:rFonts w:hint="eastAsia" w:ascii="仿宋_GB2312" w:hAnsi="仿宋_GB2312" w:eastAsia="仿宋_GB2312" w:cs="仿宋_GB2312"/>
          <w:color w:val="auto"/>
          <w:kern w:val="0"/>
          <w:sz w:val="24"/>
          <w:szCs w:val="24"/>
          <w:lang w:val="en-US" w:eastAsia="zh-CN" w:bidi="ar"/>
        </w:rPr>
        <w:t xml:space="preserve">份。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二）如发生突发情况甲方需紧急将其他单位的车辆维修服务新增到合同中，在乙方能力允许情况下，乙方应立刻无条件承接该新增业务，直至甲方依法依规产生另外服务单位止，甲乙双方可通过签订补充协议方式明确新增业务的价格、 服务期等有关约定。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 xml:space="preserve">（三）本合同未尽事宜和新增内容，由甲、乙双方协商解决，或签订补充协议。 </w:t>
      </w:r>
    </w:p>
    <w:p>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_GB2312" w:hAnsi="仿宋_GB2312" w:eastAsia="仿宋_GB2312" w:cs="仿宋_GB2312"/>
          <w:color w:val="auto"/>
          <w:kern w:val="0"/>
          <w:sz w:val="24"/>
          <w:szCs w:val="24"/>
          <w:lang w:eastAsia="zh-CN" w:bidi="ar"/>
        </w:rPr>
      </w:pPr>
      <w:r>
        <w:rPr>
          <w:rFonts w:hint="eastAsia" w:ascii="仿宋_GB2312" w:hAnsi="仿宋_GB2312" w:eastAsia="仿宋_GB2312" w:cs="仿宋_GB2312"/>
          <w:color w:val="auto"/>
          <w:kern w:val="0"/>
          <w:sz w:val="24"/>
          <w:szCs w:val="24"/>
          <w:lang w:val="en-US" w:eastAsia="zh-CN" w:bidi="ar"/>
        </w:rPr>
        <w:t>（四）</w:t>
      </w:r>
      <w:r>
        <w:rPr>
          <w:rFonts w:hint="eastAsia" w:ascii="仿宋_GB2312" w:hAnsi="仿宋_GB2312" w:eastAsia="仿宋_GB2312" w:cs="仿宋_GB2312"/>
          <w:color w:val="auto"/>
          <w:kern w:val="0"/>
          <w:sz w:val="24"/>
          <w:lang w:eastAsia="zh-CN" w:bidi="ar"/>
        </w:rPr>
        <w:t>本合同包括附件《</w:t>
      </w:r>
      <w:r>
        <w:rPr>
          <w:rFonts w:hint="eastAsia" w:ascii="仿宋_GB2312" w:hAnsi="仿宋_GB2312" w:eastAsia="仿宋_GB2312" w:cs="仿宋_GB2312"/>
          <w:color w:val="auto"/>
          <w:kern w:val="0"/>
          <w:sz w:val="24"/>
          <w:lang w:bidi="ar"/>
        </w:rPr>
        <w:t>车辆维修项目工时费明细表</w:t>
      </w:r>
      <w:r>
        <w:rPr>
          <w:rFonts w:hint="eastAsia" w:ascii="仿宋_GB2312" w:hAnsi="仿宋_GB2312" w:eastAsia="仿宋_GB2312" w:cs="仿宋_GB2312"/>
          <w:color w:val="auto"/>
          <w:kern w:val="0"/>
          <w:sz w:val="24"/>
          <w:lang w:eastAsia="zh-CN" w:bidi="ar"/>
        </w:rPr>
        <w:t>》《</w:t>
      </w:r>
      <w:r>
        <w:rPr>
          <w:rFonts w:hint="eastAsia" w:ascii="仿宋_GB2312" w:hAnsi="仿宋_GB2312" w:eastAsia="仿宋_GB2312" w:cs="仿宋_GB2312"/>
          <w:color w:val="auto"/>
          <w:kern w:val="0"/>
          <w:sz w:val="24"/>
          <w:lang w:bidi="ar"/>
        </w:rPr>
        <w:t>车辆年审费明细表</w:t>
      </w:r>
      <w:r>
        <w:rPr>
          <w:rFonts w:hint="eastAsia" w:ascii="仿宋_GB2312" w:hAnsi="仿宋_GB2312" w:eastAsia="仿宋_GB2312" w:cs="仿宋_GB2312"/>
          <w:color w:val="auto"/>
          <w:kern w:val="0"/>
          <w:sz w:val="24"/>
          <w:lang w:eastAsia="zh-CN" w:bidi="ar"/>
        </w:rPr>
        <w:t>》</w:t>
      </w:r>
      <w:r>
        <w:rPr>
          <w:rFonts w:hint="eastAsia" w:ascii="仿宋_GB2312" w:hAnsi="仿宋_GB2312" w:eastAsia="仿宋_GB2312" w:cs="仿宋_GB2312"/>
          <w:color w:val="auto"/>
          <w:kern w:val="0"/>
          <w:sz w:val="24"/>
          <w:lang w:bidi="ar"/>
        </w:rPr>
        <w:t>《关于维修材料价格的承诺书》</w:t>
      </w:r>
      <w:r>
        <w:rPr>
          <w:rFonts w:hint="eastAsia" w:ascii="仿宋_GB2312" w:hAnsi="仿宋_GB2312" w:eastAsia="仿宋_GB2312" w:cs="仿宋_GB2312"/>
          <w:color w:val="auto"/>
          <w:kern w:val="0"/>
          <w:sz w:val="24"/>
          <w:lang w:eastAsia="zh-CN" w:bidi="ar"/>
        </w:rPr>
        <w:t>《</w:t>
      </w:r>
      <w:r>
        <w:rPr>
          <w:rFonts w:hint="eastAsia" w:ascii="仿宋_GB2312" w:hAnsi="仿宋_GB2312" w:eastAsia="仿宋_GB2312" w:cs="仿宋_GB2312"/>
          <w:bCs w:val="0"/>
          <w:color w:val="auto"/>
          <w:kern w:val="0"/>
          <w:sz w:val="24"/>
          <w:lang w:bidi="ar"/>
        </w:rPr>
        <w:t>廉洁责任书</w:t>
      </w:r>
      <w:r>
        <w:rPr>
          <w:rFonts w:hint="eastAsia" w:ascii="仿宋_GB2312" w:hAnsi="仿宋_GB2312" w:eastAsia="仿宋_GB2312" w:cs="仿宋_GB2312"/>
          <w:color w:val="auto"/>
          <w:kern w:val="0"/>
          <w:sz w:val="24"/>
          <w:lang w:eastAsia="zh-CN" w:bidi="ar"/>
        </w:rPr>
        <w:t>》</w:t>
      </w:r>
      <w:r>
        <w:rPr>
          <w:rFonts w:hint="eastAsia" w:ascii="仿宋_GB2312" w:hAnsi="仿宋_GB2312" w:eastAsia="仿宋_GB2312" w:cs="仿宋_GB2312"/>
          <w:color w:val="auto"/>
          <w:kern w:val="0"/>
          <w:sz w:val="24"/>
          <w:lang w:bidi="ar"/>
        </w:rPr>
        <w:t>，</w:t>
      </w:r>
      <w:r>
        <w:rPr>
          <w:rFonts w:hint="eastAsia" w:ascii="仿宋_GB2312" w:hAnsi="仿宋_GB2312" w:eastAsia="仿宋_GB2312" w:cs="仿宋_GB2312"/>
          <w:color w:val="auto"/>
          <w:kern w:val="0"/>
          <w:sz w:val="24"/>
          <w:lang w:eastAsia="zh-CN" w:bidi="ar"/>
        </w:rPr>
        <w:t>附件作为本合同的组成部分，与本合</w:t>
      </w:r>
      <w:r>
        <w:rPr>
          <w:rFonts w:hint="eastAsia" w:ascii="仿宋_GB2312" w:hAnsi="仿宋_GB2312" w:eastAsia="仿宋_GB2312" w:cs="仿宋_GB2312"/>
          <w:color w:val="auto"/>
          <w:kern w:val="0"/>
          <w:sz w:val="24"/>
          <w:szCs w:val="24"/>
          <w:lang w:eastAsia="zh-CN" w:bidi="ar"/>
        </w:rPr>
        <w:t>同具有同等法律效力。</w:t>
      </w:r>
    </w:p>
    <w:p>
      <w:pPr>
        <w:pStyle w:val="31"/>
        <w:keepNext w:val="0"/>
        <w:keepLines w:val="0"/>
        <w:pageBreakBefore w:val="0"/>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ascii="仿宋_GB2312" w:hAnsi="仿宋_GB2312" w:eastAsia="仿宋_GB2312" w:cs="仿宋_GB2312"/>
          <w:b/>
          <w:bCs/>
          <w:color w:val="auto"/>
          <w:sz w:val="24"/>
          <w:szCs w:val="24"/>
          <w:lang w:val="en-US" w:eastAsia="zh-CN" w:bidi="ar"/>
        </w:rPr>
      </w:pPr>
      <w:r>
        <w:rPr>
          <w:rFonts w:hint="eastAsia" w:ascii="仿宋_GB2312" w:hAnsi="仿宋_GB2312" w:eastAsia="仿宋_GB2312" w:cs="仿宋_GB2312"/>
          <w:b/>
          <w:bCs/>
          <w:color w:val="auto"/>
          <w:sz w:val="24"/>
          <w:szCs w:val="24"/>
          <w:lang w:val="en-US" w:eastAsia="zh-CN" w:bidi="ar"/>
        </w:rPr>
        <w:t>合同附件：</w:t>
      </w:r>
    </w:p>
    <w:p>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_GB2312" w:hAnsi="仿宋_GB2312" w:eastAsia="仿宋_GB2312" w:cs="仿宋_GB2312"/>
          <w:color w:val="auto"/>
          <w:kern w:val="0"/>
          <w:sz w:val="24"/>
          <w:lang w:val="en-US" w:eastAsia="zh-CN" w:bidi="ar"/>
        </w:rPr>
      </w:pPr>
      <w:r>
        <w:rPr>
          <w:rFonts w:hint="eastAsia" w:ascii="仿宋_GB2312" w:hAnsi="仿宋_GB2312" w:eastAsia="仿宋_GB2312" w:cs="仿宋_GB2312"/>
          <w:color w:val="auto"/>
          <w:kern w:val="0"/>
          <w:sz w:val="24"/>
          <w:lang w:eastAsia="zh-CN" w:bidi="ar"/>
        </w:rPr>
        <w:t>合同附件</w:t>
      </w:r>
      <w:r>
        <w:rPr>
          <w:rFonts w:hint="eastAsia" w:ascii="仿宋_GB2312" w:hAnsi="仿宋_GB2312" w:eastAsia="仿宋_GB2312" w:cs="仿宋_GB2312"/>
          <w:color w:val="auto"/>
          <w:kern w:val="0"/>
          <w:sz w:val="24"/>
          <w:lang w:val="en-US" w:eastAsia="zh-CN" w:bidi="ar"/>
        </w:rPr>
        <w:t>1 《</w:t>
      </w:r>
      <w:r>
        <w:rPr>
          <w:rFonts w:hint="eastAsia" w:ascii="仿宋_GB2312" w:hAnsi="仿宋_GB2312" w:eastAsia="仿宋_GB2312" w:cs="仿宋_GB2312"/>
          <w:color w:val="auto"/>
          <w:kern w:val="0"/>
          <w:sz w:val="24"/>
          <w:lang w:eastAsia="zh-CN" w:bidi="ar"/>
        </w:rPr>
        <w:t>车辆维修项目工时费明细表</w:t>
      </w:r>
      <w:r>
        <w:rPr>
          <w:rFonts w:hint="eastAsia" w:ascii="仿宋_GB2312" w:hAnsi="仿宋_GB2312" w:eastAsia="仿宋_GB2312" w:cs="仿宋_GB2312"/>
          <w:color w:val="auto"/>
          <w:kern w:val="0"/>
          <w:sz w:val="24"/>
          <w:lang w:val="en-US" w:eastAsia="zh-CN" w:bidi="ar"/>
        </w:rPr>
        <w:t>》</w:t>
      </w:r>
    </w:p>
    <w:p>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default" w:ascii="仿宋_GB2312" w:hAnsi="仿宋_GB2312" w:eastAsia="仿宋_GB2312" w:cs="仿宋_GB2312"/>
          <w:color w:val="auto"/>
          <w:kern w:val="0"/>
          <w:sz w:val="24"/>
          <w:lang w:val="en-US" w:eastAsia="zh-CN" w:bidi="ar"/>
        </w:rPr>
      </w:pPr>
      <w:r>
        <w:rPr>
          <w:rFonts w:hint="eastAsia" w:ascii="仿宋_GB2312" w:hAnsi="仿宋_GB2312" w:eastAsia="仿宋_GB2312" w:cs="仿宋_GB2312"/>
          <w:color w:val="auto"/>
          <w:kern w:val="0"/>
          <w:sz w:val="24"/>
          <w:lang w:eastAsia="zh-CN" w:bidi="ar"/>
        </w:rPr>
        <w:t>合同</w:t>
      </w:r>
      <w:r>
        <w:rPr>
          <w:rFonts w:hint="default" w:ascii="仿宋_GB2312" w:hAnsi="仿宋_GB2312" w:eastAsia="仿宋_GB2312" w:cs="仿宋_GB2312"/>
          <w:color w:val="auto"/>
          <w:kern w:val="0"/>
          <w:sz w:val="24"/>
          <w:lang w:eastAsia="zh-CN" w:bidi="ar"/>
        </w:rPr>
        <w:t>附件</w:t>
      </w:r>
      <w:r>
        <w:rPr>
          <w:rFonts w:hint="default" w:ascii="仿宋_GB2312" w:hAnsi="仿宋_GB2312" w:eastAsia="仿宋_GB2312" w:cs="仿宋_GB2312"/>
          <w:color w:val="auto"/>
          <w:kern w:val="0"/>
          <w:sz w:val="24"/>
          <w:lang w:val="en-US" w:eastAsia="zh-CN" w:bidi="ar"/>
        </w:rPr>
        <w:t>2 《</w:t>
      </w:r>
      <w:r>
        <w:rPr>
          <w:rFonts w:hint="default" w:ascii="仿宋_GB2312" w:hAnsi="仿宋_GB2312" w:eastAsia="仿宋_GB2312" w:cs="仿宋_GB2312"/>
          <w:color w:val="auto"/>
          <w:kern w:val="0"/>
          <w:sz w:val="24"/>
          <w:lang w:eastAsia="zh-CN" w:bidi="ar"/>
        </w:rPr>
        <w:t>车辆专项作业设备维修项目工时费明细表</w:t>
      </w:r>
      <w:r>
        <w:rPr>
          <w:rFonts w:hint="default" w:ascii="仿宋_GB2312" w:hAnsi="仿宋_GB2312" w:eastAsia="仿宋_GB2312" w:cs="仿宋_GB2312"/>
          <w:color w:val="auto"/>
          <w:kern w:val="0"/>
          <w:sz w:val="24"/>
          <w:lang w:val="en-US" w:eastAsia="zh-CN" w:bidi="ar"/>
        </w:rPr>
        <w:t>》</w:t>
      </w:r>
    </w:p>
    <w:p>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_GB2312" w:hAnsi="仿宋_GB2312" w:eastAsia="仿宋_GB2312" w:cs="仿宋_GB2312"/>
          <w:color w:val="auto"/>
          <w:kern w:val="0"/>
          <w:sz w:val="24"/>
          <w:lang w:eastAsia="zh-CN" w:bidi="ar"/>
        </w:rPr>
      </w:pPr>
      <w:r>
        <w:rPr>
          <w:rFonts w:hint="eastAsia" w:ascii="仿宋_GB2312" w:hAnsi="仿宋_GB2312" w:eastAsia="仿宋_GB2312" w:cs="仿宋_GB2312"/>
          <w:color w:val="auto"/>
          <w:kern w:val="0"/>
          <w:sz w:val="24"/>
          <w:lang w:eastAsia="zh-CN" w:bidi="ar"/>
        </w:rPr>
        <w:t>合同附件</w:t>
      </w:r>
      <w:r>
        <w:rPr>
          <w:rFonts w:hint="eastAsia" w:ascii="仿宋_GB2312" w:hAnsi="仿宋_GB2312" w:eastAsia="仿宋_GB2312" w:cs="仿宋_GB2312"/>
          <w:color w:val="auto"/>
          <w:kern w:val="0"/>
          <w:sz w:val="24"/>
          <w:lang w:val="en-US" w:eastAsia="zh-CN" w:bidi="ar"/>
        </w:rPr>
        <w:t>3 《车辆年审费明细表》</w:t>
      </w:r>
    </w:p>
    <w:p>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_GB2312" w:hAnsi="仿宋_GB2312" w:eastAsia="仿宋_GB2312" w:cs="仿宋_GB2312"/>
          <w:color w:val="auto"/>
          <w:kern w:val="0"/>
          <w:sz w:val="24"/>
          <w:lang w:val="en-US" w:eastAsia="zh-CN" w:bidi="ar"/>
        </w:rPr>
      </w:pPr>
      <w:r>
        <w:rPr>
          <w:rFonts w:hint="eastAsia" w:ascii="仿宋_GB2312" w:hAnsi="仿宋_GB2312" w:eastAsia="仿宋_GB2312" w:cs="仿宋_GB2312"/>
          <w:color w:val="auto"/>
          <w:kern w:val="0"/>
          <w:sz w:val="24"/>
          <w:lang w:val="en-US" w:eastAsia="zh-CN" w:bidi="ar"/>
        </w:rPr>
        <w:t>合同附件4 《关于维修材料价格的承诺书》</w:t>
      </w:r>
    </w:p>
    <w:p>
      <w:pPr>
        <w:keepNext w:val="0"/>
        <w:keepLines w:val="0"/>
        <w:pageBreakBefore w:val="0"/>
        <w:widowControl/>
        <w:kinsoku/>
        <w:wordWrap/>
        <w:overflowPunct/>
        <w:topLinePunct w:val="0"/>
        <w:autoSpaceDE/>
        <w:autoSpaceDN/>
        <w:bidi w:val="0"/>
        <w:adjustRightInd/>
        <w:snapToGrid/>
        <w:spacing w:line="480" w:lineRule="exact"/>
        <w:ind w:firstLine="480"/>
        <w:jc w:val="left"/>
        <w:textAlignment w:val="auto"/>
        <w:rPr>
          <w:rFonts w:hint="eastAsia" w:ascii="仿宋_GB2312" w:hAnsi="仿宋_GB2312" w:eastAsia="仿宋_GB2312" w:cs="仿宋_GB2312"/>
          <w:color w:val="auto"/>
          <w:kern w:val="0"/>
          <w:sz w:val="24"/>
          <w:lang w:eastAsia="zh-CN" w:bidi="ar"/>
        </w:rPr>
      </w:pPr>
      <w:r>
        <w:rPr>
          <w:rFonts w:hint="eastAsia" w:ascii="仿宋_GB2312" w:hAnsi="仿宋_GB2312" w:eastAsia="仿宋_GB2312" w:cs="仿宋_GB2312"/>
          <w:color w:val="auto"/>
          <w:kern w:val="0"/>
          <w:sz w:val="24"/>
          <w:lang w:val="en-US" w:eastAsia="zh-CN" w:bidi="ar"/>
        </w:rPr>
        <w:t>合同附件5 《廉洁责任书》</w:t>
      </w:r>
    </w:p>
    <w:p>
      <w:pPr>
        <w:keepNext w:val="0"/>
        <w:keepLines w:val="0"/>
        <w:pageBreakBefore w:val="0"/>
        <w:kinsoku/>
        <w:wordWrap/>
        <w:overflowPunct/>
        <w:topLinePunct w:val="0"/>
        <w:autoSpaceDE/>
        <w:autoSpaceDN/>
        <w:bidi w:val="0"/>
        <w:adjustRightInd/>
        <w:snapToGrid/>
        <w:spacing w:line="480" w:lineRule="exact"/>
        <w:textAlignment w:val="auto"/>
        <w:rPr>
          <w:rFonts w:hint="eastAsia"/>
        </w:rPr>
      </w:pP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 xml:space="preserve">    （以下无正文，为合同签署页）</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甲方：                               乙方：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法定代表人                           法定代表人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或授权代表：                         或授权代表：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通讯地址：                           通讯地址：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联系人：                             联系人：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电话：                               电话：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签订日期：2025年   月   日           开户银行：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440" w:firstLineChars="185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银行账号： </w:t>
      </w:r>
    </w:p>
    <w:p>
      <w:pPr>
        <w:keepNext w:val="0"/>
        <w:keepLines w:val="0"/>
        <w:pageBreakBefore w:val="0"/>
        <w:widowControl/>
        <w:suppressLineNumbers w:val="0"/>
        <w:kinsoku/>
        <w:wordWrap/>
        <w:overflowPunct/>
        <w:topLinePunct w:val="0"/>
        <w:autoSpaceDE/>
        <w:autoSpaceDN/>
        <w:bidi w:val="0"/>
        <w:adjustRightInd/>
        <w:snapToGrid/>
        <w:spacing w:line="480" w:lineRule="exact"/>
        <w:ind w:firstLine="4440" w:firstLineChars="185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签订日期：2025年   月   日</w:t>
      </w:r>
    </w:p>
    <w:p>
      <w:pPr>
        <w:rPr>
          <w:rFonts w:hint="eastAsia" w:ascii="仿宋_GB2312" w:hAnsi="仿宋_GB2312" w:eastAsia="仿宋_GB2312" w:cs="仿宋_GB2312"/>
          <w:b/>
          <w:bCs/>
          <w:color w:val="auto"/>
          <w:kern w:val="0"/>
          <w:sz w:val="28"/>
          <w:szCs w:val="28"/>
          <w:lang w:val="en-US" w:eastAsia="zh-CN" w:bidi="ar"/>
        </w:rPr>
      </w:pPr>
      <w:r>
        <w:rPr>
          <w:rFonts w:hint="eastAsia" w:ascii="仿宋_GB2312" w:hAnsi="仿宋_GB2312" w:eastAsia="仿宋_GB2312" w:cs="仿宋_GB2312"/>
          <w:b/>
          <w:bCs/>
          <w:color w:val="auto"/>
          <w:kern w:val="0"/>
          <w:sz w:val="28"/>
          <w:szCs w:val="28"/>
          <w:lang w:val="en-US" w:eastAsia="zh-CN" w:bidi="ar"/>
        </w:rPr>
        <w:br w:type="page"/>
      </w:r>
    </w:p>
    <w:p>
      <w:pPr>
        <w:widowControl/>
        <w:jc w:val="left"/>
        <w:rPr>
          <w:rFonts w:hint="eastAsia" w:ascii="仿宋_GB2312" w:hAnsi="仿宋_GB2312" w:eastAsia="仿宋_GB2312" w:cs="仿宋_GB2312"/>
          <w:b/>
          <w:bCs/>
          <w:color w:val="auto"/>
          <w:kern w:val="0"/>
          <w:sz w:val="28"/>
          <w:szCs w:val="28"/>
          <w:lang w:bidi="ar"/>
        </w:rPr>
      </w:pPr>
      <w:r>
        <w:rPr>
          <w:rFonts w:hint="eastAsia" w:ascii="仿宋_GB2312" w:hAnsi="仿宋_GB2312" w:eastAsia="仿宋_GB2312" w:cs="仿宋_GB2312"/>
          <w:b/>
          <w:bCs/>
          <w:color w:val="auto"/>
          <w:kern w:val="0"/>
          <w:sz w:val="28"/>
          <w:szCs w:val="28"/>
          <w:lang w:val="en-US" w:eastAsia="zh-CN" w:bidi="ar"/>
        </w:rPr>
        <w:t>合同附件1</w:t>
      </w:r>
    </w:p>
    <w:p>
      <w:pPr>
        <w:widowControl/>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kern w:val="0"/>
          <w:sz w:val="28"/>
          <w:szCs w:val="28"/>
          <w:lang w:bidi="ar"/>
        </w:rPr>
        <w:t>车辆维修项目工时费明细表</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righ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lang w:bidi="ar"/>
        </w:rPr>
        <w:t>（货币单位：人民币元）</w:t>
      </w:r>
    </w:p>
    <w:tbl>
      <w:tblPr>
        <w:tblStyle w:val="3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780"/>
        <w:gridCol w:w="3250"/>
        <w:gridCol w:w="930"/>
        <w:gridCol w:w="945"/>
        <w:gridCol w:w="880"/>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blHeader/>
          <w:jc w:val="center"/>
        </w:trPr>
        <w:tc>
          <w:tcPr>
            <w:tcW w:w="864" w:type="dxa"/>
            <w:vMerge w:val="restart"/>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类别</w:t>
            </w:r>
            <w:r>
              <w:rPr>
                <w:rFonts w:hint="eastAsia" w:ascii="仿宋_GB2312" w:hAnsi="仿宋_GB2312" w:eastAsia="仿宋_GB2312" w:cs="仿宋_GB2312"/>
                <w:b/>
                <w:bCs/>
                <w:kern w:val="0"/>
                <w:szCs w:val="21"/>
              </w:rPr>
              <w:br w:type="page"/>
            </w:r>
          </w:p>
        </w:tc>
        <w:tc>
          <w:tcPr>
            <w:tcW w:w="780" w:type="dxa"/>
            <w:vMerge w:val="restart"/>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编号</w:t>
            </w:r>
          </w:p>
        </w:tc>
        <w:tc>
          <w:tcPr>
            <w:tcW w:w="3250" w:type="dxa"/>
            <w:vMerge w:val="restart"/>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w:t>
            </w:r>
          </w:p>
        </w:tc>
        <w:tc>
          <w:tcPr>
            <w:tcW w:w="2755" w:type="dxa"/>
            <w:gridSpan w:val="3"/>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工时费</w:t>
            </w:r>
          </w:p>
        </w:tc>
        <w:tc>
          <w:tcPr>
            <w:tcW w:w="873" w:type="dxa"/>
            <w:vMerge w:val="restart"/>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b/>
                <w:bCs/>
                <w:kern w:val="0"/>
                <w:szCs w:val="21"/>
              </w:rPr>
            </w:pPr>
          </w:p>
        </w:tc>
        <w:tc>
          <w:tcPr>
            <w:tcW w:w="3250" w:type="dxa"/>
            <w:vMerge w:val="continue"/>
            <w:vAlign w:val="center"/>
          </w:tcPr>
          <w:p>
            <w:pPr>
              <w:jc w:val="center"/>
              <w:rPr>
                <w:rFonts w:hint="eastAsia" w:ascii="仿宋_GB2312" w:hAnsi="仿宋_GB2312" w:eastAsia="仿宋_GB2312" w:cs="仿宋_GB2312"/>
                <w:b/>
                <w:bCs/>
                <w:kern w:val="0"/>
                <w:szCs w:val="21"/>
              </w:rPr>
            </w:pPr>
          </w:p>
        </w:tc>
        <w:tc>
          <w:tcPr>
            <w:tcW w:w="930" w:type="dxa"/>
            <w:vAlign w:val="center"/>
          </w:tcPr>
          <w:p>
            <w:pPr>
              <w:widowControl/>
              <w:adjustRightInd w:val="0"/>
              <w:snapToGrid w:val="0"/>
              <w:spacing w:line="240" w:lineRule="atLeast"/>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 xml:space="preserve">3000CC </w:t>
            </w:r>
          </w:p>
          <w:p>
            <w:pPr>
              <w:widowControl/>
              <w:adjustRightInd w:val="0"/>
              <w:snapToGrid w:val="0"/>
              <w:spacing w:line="240" w:lineRule="atLeas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kern w:val="0"/>
                <w:sz w:val="18"/>
                <w:szCs w:val="18"/>
              </w:rPr>
              <w:t>以上</w:t>
            </w:r>
          </w:p>
        </w:tc>
        <w:tc>
          <w:tcPr>
            <w:tcW w:w="945" w:type="dxa"/>
            <w:vAlign w:val="center"/>
          </w:tcPr>
          <w:p>
            <w:pPr>
              <w:widowControl/>
              <w:adjustRightInd w:val="0"/>
              <w:snapToGrid w:val="0"/>
              <w:spacing w:line="240" w:lineRule="atLeast"/>
              <w:jc w:val="center"/>
              <w:rPr>
                <w:rFonts w:hint="eastAsia" w:ascii="仿宋_GB2312" w:hAnsi="仿宋_GB2312" w:eastAsia="仿宋_GB2312" w:cs="仿宋_GB2312"/>
                <w:sz w:val="18"/>
                <w:szCs w:val="18"/>
              </w:rPr>
            </w:pPr>
            <w:r>
              <w:rPr>
                <w:rFonts w:hint="eastAsia" w:ascii="仿宋_GB2312" w:hAnsi="仿宋_GB2312" w:eastAsia="仿宋_GB2312" w:cs="仿宋_GB2312"/>
                <w:kern w:val="0"/>
                <w:sz w:val="18"/>
                <w:szCs w:val="18"/>
              </w:rPr>
              <w:t>1800-</w:t>
            </w:r>
          </w:p>
          <w:p>
            <w:pPr>
              <w:widowControl/>
              <w:adjustRightInd w:val="0"/>
              <w:snapToGrid w:val="0"/>
              <w:spacing w:line="240" w:lineRule="atLeas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kern w:val="0"/>
                <w:sz w:val="18"/>
                <w:szCs w:val="18"/>
              </w:rPr>
              <w:t>3000CC</w:t>
            </w:r>
          </w:p>
        </w:tc>
        <w:tc>
          <w:tcPr>
            <w:tcW w:w="880" w:type="dxa"/>
            <w:vAlign w:val="center"/>
          </w:tcPr>
          <w:p>
            <w:pPr>
              <w:widowControl/>
              <w:adjustRightInd w:val="0"/>
              <w:snapToGrid w:val="0"/>
              <w:spacing w:line="240" w:lineRule="atLeast"/>
              <w:jc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1800CC</w:t>
            </w:r>
          </w:p>
          <w:p>
            <w:pPr>
              <w:widowControl/>
              <w:adjustRightInd w:val="0"/>
              <w:snapToGrid w:val="0"/>
              <w:spacing w:line="240" w:lineRule="atLeast"/>
              <w:jc w:val="center"/>
              <w:rPr>
                <w:rFonts w:hint="eastAsia" w:ascii="仿宋_GB2312" w:hAnsi="仿宋_GB2312" w:eastAsia="仿宋_GB2312" w:cs="仿宋_GB2312"/>
                <w:b/>
                <w:bCs/>
                <w:kern w:val="0"/>
                <w:sz w:val="18"/>
                <w:szCs w:val="18"/>
              </w:rPr>
            </w:pPr>
            <w:r>
              <w:rPr>
                <w:rFonts w:hint="eastAsia" w:ascii="仿宋_GB2312" w:hAnsi="仿宋_GB2312" w:eastAsia="仿宋_GB2312" w:cs="仿宋_GB2312"/>
                <w:kern w:val="0"/>
                <w:sz w:val="18"/>
                <w:szCs w:val="18"/>
              </w:rPr>
              <w:t>以下</w:t>
            </w:r>
          </w:p>
        </w:tc>
        <w:tc>
          <w:tcPr>
            <w:tcW w:w="873" w:type="dxa"/>
            <w:vMerge w:val="continue"/>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center"/>
          </w:tcPr>
          <w:p>
            <w:pPr>
              <w:widowControl/>
              <w:jc w:val="center"/>
              <w:rPr>
                <w:rFonts w:hint="eastAsia" w:ascii="仿宋_GB2312" w:hAnsi="仿宋_GB2312" w:eastAsia="仿宋_GB2312" w:cs="仿宋_GB2312"/>
                <w:szCs w:val="21"/>
              </w:rPr>
            </w:pPr>
            <w:r>
              <w:rPr>
                <w:rFonts w:hint="eastAsia" w:ascii="仿宋_GB2312" w:hAnsi="仿宋_GB2312" w:eastAsia="仿宋_GB2312" w:cs="仿宋_GB2312"/>
                <w:kern w:val="0"/>
                <w:szCs w:val="21"/>
              </w:rPr>
              <w:t>整车</w:t>
            </w:r>
          </w:p>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保养</w:t>
            </w: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一级维护</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二级维护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更换机油，机油滤清器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更换波箱油（手动）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更换波箱油（自动）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更换波箱油（电控波箱）</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保养四轮刹车</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保养冷却系统</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保养空调系统（不含加注雪种）</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保养转向系统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清洗发动机外表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center"/>
          </w:tcPr>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p>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发动机</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发动机</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发动机</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发动机</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发动机</w:t>
            </w: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发动机大修（含吊装发动机）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2520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吊装发动机总成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更换发动机下挡泥板</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更换发动机左侧支承胶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更换发动机右侧支承胶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更换发动机后支承胶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清洗、调校喷油嘴（全车套）及节气门（4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594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486</w:t>
            </w:r>
          </w:p>
        </w:tc>
        <w:tc>
          <w:tcPr>
            <w:tcW w:w="873" w:type="dxa"/>
            <w:vAlign w:val="center"/>
          </w:tcPr>
          <w:p>
            <w:pPr>
              <w:jc w:val="center"/>
              <w:rPr>
                <w:rFonts w:hint="eastAsia" w:ascii="仿宋_GB2312" w:hAnsi="仿宋_GB2312" w:eastAsia="仿宋_GB2312" w:cs="仿宋_GB2312"/>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清洗、调校喷油嘴（全车套）及节气门（6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检修发动机燃油喷射系统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2904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2376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取断头螺丝（支）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更换汽油泵（电动泵）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拆装燃油箱</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拆装或更换谐振箱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更换防冻液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更换水泵及防冻液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拆装水箱</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更换水道闷头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更换旁通水管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更换上水管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更换下水管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更换冷却风扇马达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拆装油底壳（不含吊装发动机）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更换曲轴后油封（含吊装波箱）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更换曲轴前油封（不含吊装发动机）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焊补排气管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更换排气管吊胶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拆装、更换排气管前段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拆装、更换排气管第二段</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拆装、更换排气管第三段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拆装、更换排气管尾段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拆装或更换空滤器总成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更换方向泵皮带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更换发电机皮带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更换空调皮带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更换正时皮带,调整配气正时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更换正时链,调整配气正时（不含吊装发动机）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576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皮带张紧力调节</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更换气缸垫（4 缸）</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更换气缸垫（6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拆装气门室盖</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更换油门拉线</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更换电子油门（含解码）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废气检测</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检修起动机</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检修发电机</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检查、更换分火线，分火头及分火盖</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更换节温器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更换节温器盖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更换连接水管（水泵到节温器）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更换起动机总成</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更换发电机总成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更换发动机缸盖（4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更换发动机缸盖（6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更换机油集滤器（不含吊装发动机）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更换机油泵总成（不含吊装发动机）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更换曲轴皮带轮</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拆装处理排气管前端接口漏气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拆装进气岐管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拆装排气管岐管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更换风扇偶合器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检修汽油泵</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清洗燃油箱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拆装高压油泵（柴油）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清洗曲轴箱机油集滤器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研磨气门（支）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换发动机全套活塞环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换连杆轴承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检修空气压缩机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换机油感应器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检修离合器液压总泵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免拆清洗引擎油路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换发动机活塞、连杆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更换正时齿轮</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换机油感应器、测量机油压力</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检修气门漏气（4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检修气门漏气（6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换柴油机气缸垫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1056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清洗更换燃油滤清器（外置式）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175</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清洁怠速控制器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更换检查水温感应器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更换火花塞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检修正时皮带异响或漏油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检修更换机油格座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镶气门座（个）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油电路保养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发动机电脑检测</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调怠速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检修曲轴通风装置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清洗空气滤清器或更换滤芯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更换油箱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检修正时链或齿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清理发动机积碳（4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清理发动机积碳（6 缸）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更换飞轮齿（含吊装波箱）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拆装清洗汽油喷嘴（支）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更换三元催化器（不含吊装发动机）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清洗或更换节气门阀体</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更换燃油蒸发控制装置</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检测、清洗废气再循环（EGR）系统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免拆清洗发动机气路系统</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免拆清洗曲轴箱</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拆洗三元催化器（不含吊装发动机）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更换涡轮增压器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拆装清洗柴油喷油嘴（支）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III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center"/>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传动系统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传动系统</w:t>
            </w: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更换离合器片</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维修或保养离合器总泵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维修或保养离合器分泵</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分解、修理差速器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分解、修理自动变速箱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分解、修理手动变速箱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1296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吊装变速箱总成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572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拆装波箱油底壳</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更换波箱吊胶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更换或润滑波箱换挡拉索</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更换或润滑波箱油门拉索</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更换前驱动半轴（单边）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更换半轴外球笼（单边）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更换半轴内球笼（单边）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更换半轴防尘套、保养球笼（单边）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换传动轴中间轴承或油封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换油箱支架胶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拆装后桥</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1056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调校离合器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换传动轴万向节总成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换差速器油封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换半轴油封（单边）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更换轮毂轴承（轮）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检修挂档机构</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检修变速箱操纵机构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更换变速箱前油封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更换变速箱后油封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换离合器分离轴承</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检修后轮壳油封漏油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更换波箱档位显示器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检测更换波箱电磁阀</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检修波箱液压油路板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1296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更换米表线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更换轮胎及动平衡（条）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更换传动轴吊胶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 P 档锁止开关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更换差速器油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外调校手刹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更换变速杆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IV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top"/>
          </w:tcPr>
          <w:p>
            <w:pPr>
              <w:jc w:val="center"/>
              <w:rPr>
                <w:rFonts w:hint="eastAsia" w:ascii="仿宋_GB2312" w:hAnsi="仿宋_GB2312" w:eastAsia="仿宋_GB2312" w:cs="仿宋_GB2312"/>
                <w:b/>
                <w:bCs/>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悬挂系统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悬挂系统</w:t>
            </w:r>
          </w:p>
          <w:p>
            <w:pPr>
              <w:pStyle w:val="10"/>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rPr>
            </w:pPr>
            <w:r>
              <w:rPr>
                <w:rFonts w:hint="eastAsia" w:ascii="仿宋_GB2312" w:hAnsi="仿宋_GB2312" w:eastAsia="仿宋_GB2312" w:cs="仿宋_GB2312"/>
                <w:kern w:val="0"/>
                <w:szCs w:val="21"/>
              </w:rPr>
              <w:t>悬挂系统</w:t>
            </w: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前独立悬挂解体、修理（单边）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594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后独立悬挂解体、修理（单边）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更换后悬挂推杆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更换后悬挂稳定杆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更换轮胎螺丝（轮）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更换螺旋弹簧（支）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更换前减震器（支）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更换后减震器（支）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更换前轮避震器座胶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更换前轮定位拉杆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更换前上挂臂（单边）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更换前下挂臂（单边）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更换后轮上挂臂（单边）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更换后轮下挂臂（单边）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更换平衡杆胶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更换前平衡杆小连杆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拆装平衡杆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拆装或更换转向节（单边）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拆装前轮轴承（单边）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拆装后轮轴承（单边）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平衡轮胎（条）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更换轮胎，平衡轮胎（四轮）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更换钢圈，平衡轮胎（四轮）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更换发动机前横梁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更换发动机后横梁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换普通前避震器（支）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换普通后避震器（支）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检修前轮钢板弹簧断（单边）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检修后轮钢板弹簧断（单边）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检修铆前钢板支架座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检修铆后钢板支架座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调校前桥扭杆弹簧</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换悬挂上、下球头（单边）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换转向节主销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更换钢板销及衬套</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换后钢板弹簧（单边）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更换前桥</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更换后桥</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调整转向角度</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检修横直拉杆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换扭杆式前叉板胶套及轴（单边）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检修更换转向辅助臂（个）</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检修可变悬架系统</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检修空压式悬架避震系统</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检修电子悬挂线路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更换前轮油封（轮）</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更换后轮油封（轮）</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top"/>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制动系统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制动系统</w:t>
            </w: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检修四轮刹车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更换前制动片</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更换后制动片（碟刹）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更换后制动蹄（鼓刹）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更换手刹片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更换后制动鼓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光整制动盘（个）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更换前制动盘</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更换后制动盘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更换制动踏板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镗制动鼓（个）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top"/>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检修制动总泵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更换制动总泵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检修制动分泵（碟）（个）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更换制动分泵（前）（个）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更换真空助力器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 ABS 执行器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476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 ABS 转速传感器（个）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更换车轮制动软管（条）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更换全车手刹拉线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调整手拉杆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换刹车比例阀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调校四轮刹车（含放空气）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更换刹车油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 ABS 系统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2112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1728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VI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center"/>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转向系统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rPr>
            </w:pPr>
          </w:p>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四轮定位检测、调整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前束检测、调整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更换方向机总成（齿条）（含四轮定位）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更换方向机总成（循环球）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大修方向机（齿条）（含四轮定位）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大修方向机（循环球）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更换方向助力油泵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拆装转向管柱</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拆装转向横拉杆（内球头）（不含四轮定位）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拆装调整方向盘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更换方向机油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更换方向机防尘套（不含四轮定位）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调整方向盘间隙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更换助力泵油壶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换方向机中尺</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换方向机高低压油管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检修或更换转向机电控系统</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更换方向机油散热器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更换方向盘</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换转向机十字轴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换方向锁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VII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center"/>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空调系统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空调系统</w:t>
            </w: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补充雪种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更换电磁离合器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更换压缩机</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更换冷凝器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清洁或更换蒸发器（不含拆装仪表台）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更换暖水开关阀（不含拆装仪表台）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更换风量调节开关（不含拆装仪表台）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更换冷暖调节开关或拉索（不含拆装仪表台）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 A/C 开关（不含拆装仪表台）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更换暖风水箱（不含拆装仪表台）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拆装装空调鼓风机（不含拆装仪表台）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拆装空调进气滤网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检修电子扇电路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检修空调电路（普通）（不含拆装仪表台）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空调系统大修（单蒸发器）（不含拆装仪表台）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空调系统大修（双蒸发器）（不含拆装仪表台）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换雪种瓶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抽真空加雪种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换高低压管（条）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检查更换空调继电器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清洗冷气风口、管道（不含拆装仪表台）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排除蒸发箱外水道堵塞</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更换膨胀阀（不含拆装仪表台）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拆装更换冷气温度感应器（不含拆装仪表台）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更换空调保险阀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检修空调电路（自动）（不含拆装仪表台）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1056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检修暖气系统（不含拆装仪表台）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1056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清洗蒸发器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VIII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top"/>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电器系统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pStyle w:val="10"/>
              <w:rPr>
                <w:rFonts w:hint="eastAsia" w:ascii="仿宋_GB2312" w:hAnsi="仿宋_GB2312" w:eastAsia="仿宋_GB2312" w:cs="仿宋_GB2312"/>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电器系统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电器系统</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检修里程表线路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检修水温表线路</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检修转速表线路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检修燃油表线路</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检修机油压力线路(机油灯亮)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检修充电指示灯线路</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检修全车灯光线路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调整大灯位置及光轴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拆修雨刮连杆机构（不含拆装仪表台）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检修雨刮喷水机构</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更换雨刮喷水壶或喷水电机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更换天线总成</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更换电池</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更换前门音响喇叭（个）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815</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更换后音响喇叭（个）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816</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拆装音响主机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817</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更换电喇叭</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818</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更换气囊袋线盘</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819</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更换左右气袋及电脑（含拆装仪表台）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820</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更换升降器总开关</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821</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更换前门升降器或马达（单门）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822</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更换后门升降器或马达（单门）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823</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更换转向组合开关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824</w:t>
            </w:r>
          </w:p>
        </w:tc>
        <w:tc>
          <w:tcPr>
            <w:tcW w:w="3250" w:type="dxa"/>
            <w:vAlign w:val="center"/>
          </w:tcPr>
          <w:p>
            <w:pPr>
              <w:widowControl/>
              <w:jc w:val="left"/>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 xml:space="preserve">更换前大灯或大灯座（只）（不含拆保险杠）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更换前角灯（只）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更换后尾灯（只）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更换后高位制动灯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更换前保险杠灯（只）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829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检修、更换前射灯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检修手刹灯线路</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检修挂挡杆灯线路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拆装检修天窗机构（含拆装天花内饰板）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更换天窗开关</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检修电动后视镜及电路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更换仪表板照明灯泡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全车线路大修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消除故障码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更换室内倒车镜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换刮雨马达（不含拆装仪表台）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换继电器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换保险盒（不含线束更换）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检修电子防盗器系统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检修电子油门故障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检修车速传感器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检修巡航系统控制电路</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检修电动座椅电路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更换外把手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更换四档泥板</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849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检修电动车窗电路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检修中央门锁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拆装更换门灯感应器（个）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检修安全带感应器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更换刹车油量感应器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拆检尾门锁灯开关总成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检修起动线路</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更换电池头（正）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更换电池头（负）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发动机保养电脑归零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检修气囊控制电路故障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检修自动波外控电器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检修液压方向机电子控制系统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检修自动防撞系统（仪表台）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配装遥控器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检修加速防滑系统（ASR）</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检修四轮驱动系统电路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 CD 收放机外接电路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检修电子仪表板电路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检修更换雾灯（一对）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869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检修大灯高低调整装置（内置式）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870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更换雨刮臂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871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检修倒车灯电路</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872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检修雨刮电路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873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检修喇叭电路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874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安装车尾静电线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IX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center"/>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车身部分</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车身部分</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车身部分</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车身部分</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车身部分</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拆装车身饰件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更换前中网</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更换前或后档风玻璃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更换发动机盖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更换发动机仓前龙门架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810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更换发动机盖锁并调整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更换发动机盖拉索拉手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更换倒车镜（单边）</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拆装倒车雷达</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更换前翼子板（单边）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更换后翼子板（单边）（含拆装后杠、后档等相关附件）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更换前车门（个）（含相关附件拆装）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495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更换前门玻璃（件）（含相关附件拆装）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拆装前门内饰板（件）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拆装后门饰板（件）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更换车身前立柱（单边）（含相关附件拆装）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更换车身中立柱（单边）（含相关附件拆装）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更换前门锁机并调整（个）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919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更换后门锁机并调整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更换落水槽饰条（条）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更换前门玻璃绒槽（条）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更换后门玻璃绒槽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更换门锁驱动器（个）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更换后门玻璃（件）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更换行李箱盖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更换前保险杠</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更换后保险杠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更换全车标志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929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更换全车锁（不含解码）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安装全车电镀楣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更换天窗玻璃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拆装天窗机构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更换后门三角窗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更换车身下裙（单边）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更换后门玻璃外压条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更换前门玻璃外压条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修复校正大梁（不含拆装其他附件）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更换车身地毯（不含拆装仪表台）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更换车顶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拆装车内天花</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更换油箱拉索</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更换油箱开启盖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更换水箱上支架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更换水箱下支架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更换车门防水胶条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更换车门外拉手</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更换车门内拉手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更换车门限位器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更换后车门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495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拆装行李箱内饰件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更换行李箱后围板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更换行李箱拉簧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拆装前排座椅（个）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拆装后排座椅及靠背</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更换前轮内挡泥衬胶（单边）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更换后轮内挡泥补胶（单边）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更换车门防撞胶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更换大灯下支架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959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更换前保险杠内支架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更换后保险杠内支架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更换前叶子板内托（左或右）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更换后叶子板内托（左或右）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更换门柱外饰铰</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更换后盖铰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更换前、后门门铰（对）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更换前大灯（个）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单门修复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前杠修复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969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前叶子板修复</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引擎盖修复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后箱盖修复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修玻璃升降器手动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修玻璃升降器电动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换单门锁芯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换尾箱盖锁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换引擎盖锁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换车身彩条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更换尾门撑杆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979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检修排气管、消声器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电池架烧焊固定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检修中门轴承</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检修车头盖锁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固定保险杠角胶（吉普车）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轮胎上盖板修复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180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后尾板修复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车身大修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3300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更换车身电镀饰板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前照面修复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前玻璃框锈蚀修复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后玻璃框锈蚀修复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车顶沙板修复</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修复后保险杠</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225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更换安全带（条）（不含电脑解码）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调校车门（个）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调校尾门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更换后盖拉线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拆装全车附件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1650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修复备胎架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999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调校门锁位（门）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换叶子板饰条（条）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更换外把手</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更换四档泥板</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top"/>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ind w:firstLine="0" w:firstLineChars="0"/>
              <w:jc w:val="center"/>
              <w:rPr>
                <w:rFonts w:hint="eastAsia" w:ascii="仿宋_GB2312" w:hAnsi="仿宋_GB2312" w:eastAsia="仿宋_GB2312" w:cs="仿宋_GB2312"/>
                <w:kern w:val="0"/>
                <w:szCs w:val="21"/>
              </w:rPr>
            </w:pPr>
          </w:p>
          <w:p>
            <w:pPr>
              <w:ind w:firstLine="0" w:firstLineChars="0"/>
              <w:jc w:val="center"/>
              <w:rPr>
                <w:rFonts w:hint="eastAsia" w:ascii="仿宋_GB2312" w:hAnsi="仿宋_GB2312" w:eastAsia="仿宋_GB2312" w:cs="仿宋_GB2312"/>
                <w:kern w:val="0"/>
                <w:szCs w:val="21"/>
              </w:rPr>
            </w:pPr>
          </w:p>
          <w:p>
            <w:pPr>
              <w:ind w:firstLine="0" w:firstLineChars="0"/>
              <w:jc w:val="center"/>
              <w:rPr>
                <w:rFonts w:hint="eastAsia" w:ascii="仿宋_GB2312" w:hAnsi="仿宋_GB2312" w:eastAsia="仿宋_GB2312" w:cs="仿宋_GB2312"/>
                <w:kern w:val="0"/>
                <w:szCs w:val="21"/>
              </w:rPr>
            </w:pPr>
          </w:p>
          <w:p>
            <w:pPr>
              <w:ind w:firstLine="0" w:firstLineChars="0"/>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钣金</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钣金</w:t>
            </w: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发动机盖凹位修复及校正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472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左前叶子板凹位修复及校正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右前叶子板凹位修复及校正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车顶凹位修复及校正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494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左前门凹位修复及校正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右前门凹位修复及校正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左下裙条凹位修复及校正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右下裙条凹位修复及校正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左前立柱凹位修复及校正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右前立柱凹位修复及校正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左中柱凹位修复及校正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右中柱凹位修复及校正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更换左前大梁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1382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1244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更换右前大梁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1382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1244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左后门凹位修复及校正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右后门凹位修复及校正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左后叶子板凹位修复及校正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右后叶子板凹位修复及校正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1019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行李箱盖凹位修复及校正</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前保险杠凹位修复及校正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后保险杠凹位修复及校正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270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修复前大梁（后）</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1366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1241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修复前、后大梁</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1713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1557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中门沙板修复（中等程度）</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拆装清洁全车室内饰件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943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857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522" w:type="dxa"/>
            <w:gridSpan w:val="7"/>
            <w:vAlign w:val="center"/>
          </w:tcPr>
          <w:p>
            <w:pPr>
              <w:widowControl/>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维修项目 XI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restart"/>
            <w:vAlign w:val="center"/>
          </w:tcPr>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烤漆及美容</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烤漆及美容</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ascii="仿宋_GB2312" w:hAnsi="仿宋_GB2312" w:eastAsia="仿宋_GB2312" w:cs="仿宋_GB2312"/>
                <w:kern w:val="0"/>
                <w:szCs w:val="21"/>
              </w:rPr>
            </w:pPr>
          </w:p>
          <w:p>
            <w:pPr>
              <w:pStyle w:val="10"/>
              <w:rPr>
                <w:rFonts w:hint="eastAsia" w:ascii="仿宋_GB2312" w:hAnsi="仿宋_GB2312" w:eastAsia="仿宋_GB2312" w:cs="仿宋_GB2312"/>
                <w:kern w:val="0"/>
                <w:szCs w:val="21"/>
              </w:rPr>
            </w:pPr>
          </w:p>
          <w:p>
            <w:pPr>
              <w:rPr>
                <w:rFonts w:hint="eastAsia"/>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r>
              <w:rPr>
                <w:rFonts w:hint="eastAsia" w:ascii="仿宋_GB2312" w:hAnsi="仿宋_GB2312" w:eastAsia="仿宋_GB2312" w:cs="仿宋_GB2312"/>
                <w:kern w:val="0"/>
                <w:szCs w:val="21"/>
              </w:rPr>
              <w:t>烤漆及美容</w:t>
            </w: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kern w:val="0"/>
                <w:szCs w:val="21"/>
              </w:rPr>
            </w:pPr>
          </w:p>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全车烤漆内外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7156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6506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5855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发动机盖烤漆（新件）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579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发动机盖烤漆（旧件）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579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发动机盖烤漆（残破）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982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884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前保险杠烤漆（新件）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445</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前保险杠烤漆（旧件）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前保险杠烤漆（残破）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前保险杠补漆（局部）</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1105</w:t>
            </w:r>
          </w:p>
        </w:tc>
        <w:tc>
          <w:tcPr>
            <w:tcW w:w="3250" w:type="dxa"/>
            <w:vAlign w:val="center"/>
          </w:tcPr>
          <w:p>
            <w:pPr>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后保险杠烤漆（新件）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后保险杠烤漆（旧件）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后保险杠烤漆（残破）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后保险杠补漆（局部）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244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前叶子板烤漆（新件）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567</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前叶子板烤漆（旧件）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前叶子板烤漆（残破）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788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后叶子板烤漆（新件）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后叶子板烤漆（旧件）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后叶子板烤漆（残破）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672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1109 </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前车门烤漆（新件）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前车门烤漆（旧件）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530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477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前车门烤漆（残破）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682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后车门烤漆（新件）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413</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后车门烤漆（旧件）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530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477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后车门烤漆（残破）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682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620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前立柱烤漆（旧件）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前立柱烤漆（残破）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中立柱烤漆（旧件）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中立柱烤漆（残破）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后立柱烤漆（旧件）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后立柱烤漆（残破）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419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车门上幅烤漆（旧件）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车门上幅烤漆（残破）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车门下幅烤漆（旧件）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车门下幅烤漆（残破）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586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车门防撞条烤漆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147</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车身下裙条烤漆（新件）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562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511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460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车身下裙条烤漆（旧件）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678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616</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车身下裙条烤漆（残破）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706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641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577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行李箱烤漆（新件）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行李箱烤漆（旧件）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374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行李箱烤漆（残破）</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428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389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1119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车顶烤漆（新件）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1232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车顶烤漆（旧件）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1232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1109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车顶烤漆（残破）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1382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1244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restart"/>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倒车镜烤漆（新件）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Merge w:val="continue"/>
            <w:vAlign w:val="center"/>
          </w:tcPr>
          <w:p>
            <w:pPr>
              <w:jc w:val="center"/>
              <w:rPr>
                <w:rFonts w:hint="eastAsia" w:ascii="仿宋_GB2312" w:hAnsi="仿宋_GB2312" w:eastAsia="仿宋_GB2312" w:cs="仿宋_GB2312"/>
                <w:kern w:val="0"/>
                <w:szCs w:val="21"/>
              </w:rPr>
            </w:pP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倒车镜烤漆（旧件）</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154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140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全车座位清洗、上蜡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401</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365</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发动机外部清洗、上蜡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263</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全车抛光、上蜡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482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全车打磨、抛光、上蜡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493</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444</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上增艳蜡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316</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287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258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全车除污渍</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613</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557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打磨、抛光加一层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527</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479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后箱盖烤漆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870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791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712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1129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引擎盖烤漆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1025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932</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839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内部美容蒸气</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622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565</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509</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水蜡洗车</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62.04</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56.4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50.76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上普通光蜡</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232</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211</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190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1133</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更换全车座套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120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100</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1134</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外车身、全车填面喷漆、烤漆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4418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4017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3615</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1135</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车底喷防锈漆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595</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536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1136</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全车室内消毒</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355</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323</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291</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1137</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 xml:space="preserve">全车装表茶纸（5 座车） </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668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607</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546</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1138</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室内椅套清洗</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335</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1139</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真皮座椅去渍、上光</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449</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408</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367</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1140</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发动机外表清洗</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368</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335</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302</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1141</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后尾幅喷漆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560</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509</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458</w:t>
            </w:r>
          </w:p>
        </w:tc>
        <w:tc>
          <w:tcPr>
            <w:tcW w:w="873" w:type="dxa"/>
            <w:vAlign w:val="center"/>
          </w:tcPr>
          <w:p>
            <w:pPr>
              <w:jc w:val="center"/>
              <w:rPr>
                <w:rFonts w:hint="eastAsia" w:ascii="仿宋_GB2312" w:hAnsi="仿宋_GB2312" w:eastAsia="仿宋_GB2312" w:cs="仿宋_GB2312"/>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4" w:type="dxa"/>
            <w:vMerge w:val="continue"/>
            <w:vAlign w:val="center"/>
          </w:tcPr>
          <w:p>
            <w:pPr>
              <w:jc w:val="center"/>
              <w:rPr>
                <w:rFonts w:hint="eastAsia" w:ascii="仿宋_GB2312" w:hAnsi="仿宋_GB2312" w:eastAsia="仿宋_GB2312" w:cs="仿宋_GB2312"/>
                <w:b/>
                <w:bCs/>
                <w:kern w:val="0"/>
                <w:szCs w:val="21"/>
              </w:rPr>
            </w:pPr>
          </w:p>
        </w:tc>
        <w:tc>
          <w:tcPr>
            <w:tcW w:w="7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1142</w:t>
            </w:r>
          </w:p>
        </w:tc>
        <w:tc>
          <w:tcPr>
            <w:tcW w:w="3250" w:type="dxa"/>
            <w:vAlign w:val="center"/>
          </w:tcPr>
          <w:p>
            <w:pPr>
              <w:widowControl/>
              <w:jc w:val="left"/>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大梁修复后补漆</w:t>
            </w:r>
          </w:p>
        </w:tc>
        <w:tc>
          <w:tcPr>
            <w:tcW w:w="93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477</w:t>
            </w:r>
          </w:p>
        </w:tc>
        <w:tc>
          <w:tcPr>
            <w:tcW w:w="945"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434</w:t>
            </w:r>
          </w:p>
        </w:tc>
        <w:tc>
          <w:tcPr>
            <w:tcW w:w="880" w:type="dxa"/>
            <w:vAlign w:val="center"/>
          </w:tcPr>
          <w:p>
            <w:pPr>
              <w:jc w:val="center"/>
              <w:rPr>
                <w:rFonts w:hint="eastAsia" w:ascii="仿宋_GB2312" w:hAnsi="仿宋_GB2312" w:eastAsia="仿宋_GB2312" w:cs="仿宋_GB2312"/>
                <w:kern w:val="0"/>
                <w:szCs w:val="21"/>
              </w:rPr>
            </w:pPr>
            <w:r>
              <w:rPr>
                <w:rFonts w:hint="eastAsia" w:ascii="仿宋_GB2312" w:hAnsi="仿宋_GB2312" w:eastAsia="仿宋_GB2312" w:cs="仿宋_GB2312"/>
                <w:kern w:val="0"/>
                <w:szCs w:val="21"/>
              </w:rPr>
              <w:t>391</w:t>
            </w:r>
          </w:p>
        </w:tc>
        <w:tc>
          <w:tcPr>
            <w:tcW w:w="873" w:type="dxa"/>
            <w:vAlign w:val="center"/>
          </w:tcPr>
          <w:p>
            <w:pPr>
              <w:jc w:val="center"/>
              <w:rPr>
                <w:rFonts w:hint="eastAsia" w:ascii="仿宋_GB2312" w:hAnsi="仿宋_GB2312" w:eastAsia="仿宋_GB2312" w:cs="仿宋_GB2312"/>
                <w:b/>
                <w:bCs/>
                <w:kern w:val="0"/>
                <w:szCs w:val="21"/>
              </w:rPr>
            </w:pPr>
          </w:p>
        </w:tc>
      </w:tr>
    </w:tbl>
    <w:p>
      <w:pPr>
        <w:widowControl/>
        <w:jc w:val="left"/>
        <w:rPr>
          <w:rFonts w:hint="eastAsia" w:ascii="仿宋_GB2312" w:hAnsi="仿宋_GB2312" w:eastAsia="仿宋_GB2312" w:cs="仿宋_GB2312"/>
          <w:b w:val="0"/>
          <w:bCs w:val="0"/>
          <w:color w:val="auto"/>
          <w:kern w:val="0"/>
          <w:sz w:val="28"/>
          <w:szCs w:val="28"/>
          <w:lang w:bidi="ar"/>
        </w:rPr>
      </w:pPr>
      <w:r>
        <w:rPr>
          <w:rFonts w:hint="eastAsia" w:ascii="仿宋_GB2312" w:hAnsi="仿宋_GB2312" w:eastAsia="仿宋_GB2312" w:cs="仿宋_GB2312"/>
          <w:color w:val="auto"/>
          <w:sz w:val="24"/>
          <w:szCs w:val="24"/>
        </w:rPr>
        <w:br w:type="page"/>
      </w:r>
      <w:r>
        <w:rPr>
          <w:rFonts w:hint="eastAsia" w:ascii="仿宋_GB2312" w:hAnsi="仿宋_GB2312" w:eastAsia="仿宋_GB2312" w:cs="仿宋_GB2312"/>
          <w:b w:val="0"/>
          <w:bCs w:val="0"/>
          <w:color w:val="auto"/>
          <w:kern w:val="0"/>
          <w:sz w:val="28"/>
          <w:szCs w:val="28"/>
          <w:lang w:val="en-US" w:eastAsia="zh-CN" w:bidi="ar"/>
        </w:rPr>
        <w:t>合同附件2</w:t>
      </w:r>
    </w:p>
    <w:p>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车辆专项作业设备维修项目工时费明细表</w:t>
      </w:r>
    </w:p>
    <w:p>
      <w:pPr>
        <w:adjustRightInd w:val="0"/>
        <w:snapToGrid w:val="0"/>
        <w:spacing w:line="360" w:lineRule="auto"/>
        <w:ind w:firstLine="420" w:firstLineChars="200"/>
        <w:jc w:val="right"/>
        <w:rPr>
          <w:rFonts w:hint="eastAsia" w:ascii="仿宋_GB2312" w:hAnsi="仿宋_GB2312" w:eastAsia="仿宋_GB2312" w:cs="仿宋_GB2312"/>
        </w:rPr>
      </w:pPr>
      <w:r>
        <w:rPr>
          <w:rFonts w:hint="eastAsia" w:ascii="仿宋_GB2312" w:hAnsi="仿宋_GB2312" w:eastAsia="仿宋_GB2312" w:cs="仿宋_GB2312"/>
        </w:rPr>
        <w:t>（货币单位：人民币元）</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868"/>
        <w:gridCol w:w="4860"/>
        <w:gridCol w:w="1080"/>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blHeader/>
          <w:jc w:val="center"/>
        </w:trPr>
        <w:tc>
          <w:tcPr>
            <w:tcW w:w="860" w:type="dxa"/>
            <w:vAlign w:val="center"/>
          </w:tcPr>
          <w:p>
            <w:pPr>
              <w:adjustRightInd w:val="0"/>
              <w:snapToGrid w:val="0"/>
              <w:jc w:val="center"/>
              <w:rPr>
                <w:rFonts w:hint="eastAsia" w:ascii="仿宋_GB2312" w:hAnsi="仿宋_GB2312" w:eastAsia="仿宋_GB2312" w:cs="仿宋_GB2312"/>
                <w:szCs w:val="21"/>
              </w:rPr>
            </w:pPr>
            <w:r>
              <w:rPr>
                <w:rFonts w:hint="eastAsia" w:ascii="仿宋_GB2312" w:hAnsi="仿宋_GB2312" w:eastAsia="仿宋_GB2312" w:cs="仿宋_GB2312"/>
                <w:szCs w:val="21"/>
              </w:rPr>
              <w:t>类别</w:t>
            </w:r>
          </w:p>
        </w:tc>
        <w:tc>
          <w:tcPr>
            <w:tcW w:w="868" w:type="dxa"/>
            <w:vAlign w:val="center"/>
          </w:tcPr>
          <w:p>
            <w:pPr>
              <w:adjustRightInd w:val="0"/>
              <w:snapToGrid w:val="0"/>
              <w:jc w:val="center"/>
              <w:rPr>
                <w:rFonts w:hint="eastAsia" w:ascii="仿宋_GB2312" w:hAnsi="仿宋_GB2312" w:eastAsia="仿宋_GB2312" w:cs="仿宋_GB2312"/>
                <w:szCs w:val="21"/>
              </w:rPr>
            </w:pPr>
            <w:r>
              <w:rPr>
                <w:rFonts w:hint="eastAsia" w:ascii="仿宋_GB2312" w:hAnsi="仿宋_GB2312" w:eastAsia="仿宋_GB2312" w:cs="仿宋_GB2312"/>
                <w:szCs w:val="21"/>
              </w:rPr>
              <w:t>编号</w:t>
            </w:r>
          </w:p>
        </w:tc>
        <w:tc>
          <w:tcPr>
            <w:tcW w:w="4860" w:type="dxa"/>
            <w:vAlign w:val="center"/>
          </w:tcPr>
          <w:p>
            <w:pPr>
              <w:adjustRightInd w:val="0"/>
              <w:snapToGrid w:val="0"/>
              <w:jc w:val="center"/>
              <w:rPr>
                <w:rFonts w:hint="eastAsia" w:ascii="仿宋_GB2312" w:hAnsi="仿宋_GB2312" w:eastAsia="仿宋_GB2312" w:cs="仿宋_GB2312"/>
                <w:szCs w:val="21"/>
              </w:rPr>
            </w:pPr>
            <w:r>
              <w:rPr>
                <w:rFonts w:hint="eastAsia" w:ascii="仿宋_GB2312" w:hAnsi="仿宋_GB2312" w:eastAsia="仿宋_GB2312" w:cs="仿宋_GB2312"/>
                <w:szCs w:val="21"/>
              </w:rPr>
              <w:t>维修项目</w:t>
            </w:r>
          </w:p>
        </w:tc>
        <w:tc>
          <w:tcPr>
            <w:tcW w:w="1080" w:type="dxa"/>
            <w:vAlign w:val="center"/>
          </w:tcPr>
          <w:p>
            <w:pPr>
              <w:adjustRightInd w:val="0"/>
              <w:snapToGrid w:val="0"/>
              <w:jc w:val="center"/>
              <w:rPr>
                <w:rFonts w:hint="eastAsia" w:ascii="仿宋_GB2312" w:hAnsi="仿宋_GB2312" w:eastAsia="仿宋_GB2312" w:cs="仿宋_GB2312"/>
                <w:szCs w:val="21"/>
              </w:rPr>
            </w:pPr>
            <w:r>
              <w:rPr>
                <w:rFonts w:hint="eastAsia" w:ascii="仿宋_GB2312" w:hAnsi="仿宋_GB2312" w:eastAsia="仿宋_GB2312" w:cs="仿宋_GB2312"/>
                <w:szCs w:val="21"/>
              </w:rPr>
              <w:t>工时费</w:t>
            </w:r>
          </w:p>
        </w:tc>
        <w:tc>
          <w:tcPr>
            <w:tcW w:w="860" w:type="dxa"/>
            <w:vAlign w:val="center"/>
          </w:tcPr>
          <w:p>
            <w:pPr>
              <w:adjustRightInd w:val="0"/>
              <w:snapToGrid w:val="0"/>
              <w:jc w:val="center"/>
              <w:rPr>
                <w:rFonts w:hint="eastAsia" w:ascii="仿宋_GB2312" w:hAnsi="仿宋_GB2312" w:eastAsia="仿宋_GB2312" w:cs="仿宋_GB2312"/>
                <w:szCs w:val="21"/>
              </w:rPr>
            </w:pPr>
            <w:r>
              <w:rPr>
                <w:rFonts w:hint="eastAsia" w:ascii="仿宋_GB2312" w:hAnsi="仿宋_GB2312" w:eastAsia="仿宋_GB2312" w:cs="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restart"/>
            <w:vAlign w:val="top"/>
          </w:tcPr>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抓斗车</w:t>
            </w: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pStyle w:val="10"/>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10"/>
              <w:rPr>
                <w:rFonts w:hint="eastAsia"/>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抓斗车</w:t>
            </w: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pStyle w:val="10"/>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10"/>
              <w:rPr>
                <w:rFonts w:hint="eastAsia"/>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抓斗车</w:t>
            </w: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pStyle w:val="10"/>
              <w:rPr>
                <w:rFonts w:hint="eastAsia" w:ascii="仿宋_GB2312" w:hAnsi="仿宋_GB2312" w:eastAsia="仿宋_GB2312" w:cs="仿宋_GB2312"/>
                <w:sz w:val="24"/>
                <w:szCs w:val="24"/>
              </w:rPr>
            </w:pPr>
          </w:p>
          <w:p>
            <w:pPr>
              <w:rPr>
                <w:rFonts w:hint="eastAsia"/>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 w:val="24"/>
                <w:szCs w:val="24"/>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 w:val="24"/>
              </w:rPr>
            </w:pPr>
            <w:r>
              <w:rPr>
                <w:rFonts w:hint="eastAsia" w:ascii="仿宋_GB2312" w:hAnsi="仿宋_GB2312" w:eastAsia="仿宋_GB2312" w:cs="仿宋_GB2312"/>
                <w:szCs w:val="21"/>
              </w:rPr>
              <w:t>抓斗车</w:t>
            </w: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更换左边卷簧</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942</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抓斗修复（分解抓斗，油缸吊耳三件套、油缸串销）（2叶）</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上装：拆装抓斗吊臂，更换吊臂座筒套 1个              </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2560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检修液压动作慢：更换液压齿轮泵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检修手动调速旋转键失灵：更换电子手油门开关</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抓斗遥控主板电子原件烧坏修复，检修线路</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942</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检修抓斗伸缩臂动作慢：吊装吊臂，更换抓斗伸缩臂液油缸油封</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4520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检修抓斗工作时，泥箱会自动升起</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检查漏液压油严重：更换旋转油缸油封1套</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1883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检修抓斗转盘油管接头漏油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840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检修工作档异响：更换操作档开关</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565</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检修抓斗遥控失效：遥控线束内线芯暗断（重新接线），更换遥控器插座</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检修抓斗遥控操作失灵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565</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更换取力器油封</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677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更换钢丝绳</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泥箱尾门自锁装置底板变形（烧焊修复）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手动液压操作箱漏油严重：更换液压电磁溢流阀</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检查线路，更换抓斗控制板电脑板</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2450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更换抓斗液压油管（左）1条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更换抓斗液压油管（右）1条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检修抓斗臂无法伸缩:检查线路</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942</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检修液压无动作：检修线路，清洗液压电磁阀</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检修液压操纵杆漏油（1支）</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227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检修吊臂弯曲，拆装吊臂</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工作时漏油严重：更换摆臂左、右油缸油封</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2260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检修抓斗升降有异响：更换抓斗液压卷扬马达轴承及油封</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2450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更换抓斗液压卷扬马达减速器轴承</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2453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专29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抓斗叶吊臂串销孔磨损修复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检修偶发性无法正常使用工作档：检修液压系统故障</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检修液压系统线路</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抓斗叶吊臂串销孔磨损修复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油缸轴螺牙加工</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更换液压散热扇2把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更换钢丝绳滑轮</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565</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检修抓斗开合失灵,更换液压电磁阀5个(液压电磁阀生锈)</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1433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拆装抓斗管转盘</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1217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更换泥厢尾门密封胶条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专39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检修钢丝绳无法正常收、吊臂无法收回</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检修油马达钢管(漏油）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565</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截断损坏钢丝绳部分</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565</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液压油泵到控制箱高压油管漏油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565</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检修液压油泵漏油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抓泥厢漏水修复（按损坏程度）</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专45</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清洗液压油路</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专46</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检修抓斗液压臂上落动作操作失效：更换液压阀总成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专47</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检修左边抓斗油管接头漏油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专48</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检修右边抓斗油管接头漏油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专49</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检修抓斗开合不了，有时会熄火：检修液压线路</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专50</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检修抓斗钢丝绳打结，动不了</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专51</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检修抓斗吊臂滑轮支架脱落</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专52</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检修抓斗管滑轮支架变形</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专53</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清洗液压阀</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专54</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检修抓斗尾门漏水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检修抓斗油缸座滑牙松脱（烧焊）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检修抓斗转盘漏油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专57</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检修泥斗箱肖缺失（锈死）</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专58</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更换抓斗旋转轴底板</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专59</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抓泥爪变形矫正</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专60</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检修抓斗臂无法回收</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专61</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更换抓斗摇控器</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专62</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拆装更换抓斗</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专63</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 xml:space="preserve">拆除泥斗盖板   </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检修抓斗油缸滑牙（烧焊）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检修抓斗无法合拢</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检修抓斗油管爆漏</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检修抓斗销脱落</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检修抓斗合不离</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专69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检修工作时液压系统动作过慢，当泥箱装有泥时不能起斗</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检修抓斗螺杆断裂</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专71</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检修抓斗卷扬马达不能升降：分解卷扬机</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专72</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维修油马达</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2450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抓斗吊耳加装塞古</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抓斗连杆断（烧焊）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943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专75</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抓斗调节杆变形修复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专76</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检修抓斗控制器</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专77</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更换抓斗控制器总成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专78</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抓斗油管护罩烧焊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专79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抓斗滑轮卡钢丝绳，改用塞古连接</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抓斗爪改装（改用塞古做连接）改装抓斗顶防护架</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检修液压油箱回油接头漏油、泥斗液压杆漏油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检修泥斗门铰链</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专83</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检修抓斗卷扬器间隙大</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专84</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检修泥斗举升油缸</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检修抓斗操纵系统失灵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检修抓斗摆臂有时失灵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专87</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检修泥斗不能升降（操纵系统）</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restart"/>
            <w:vAlign w:val="top"/>
          </w:tcPr>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高压清洗车</w:t>
            </w: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高压清洗车</w:t>
            </w: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高压清洗车</w:t>
            </w: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高压清洗车</w:t>
            </w:r>
          </w:p>
          <w:p>
            <w:pPr>
              <w:adjustRightInd w:val="0"/>
              <w:snapToGrid w:val="0"/>
              <w:ind w:left="0" w:right="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检修高压水管头漏(啤高压水管接头)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专89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检修操作遥控有时失灵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检修转盘限位座（烧焊）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后操作箱板无法关闭</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检修后操作转盘紧，更换滚筒液压油马达油封</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检修液压油管漏油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检修油马达液压油管漏油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检修取力器气缸漏</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分解取力器，更换取力器齿轮，取力器轴承</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5093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更换取力器油封</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更换取力器十字轴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专99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更换高压水泵总成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更换高压水冲管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更换控制箱门（包工料）</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检修打气泵气管断裂</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工作时自动减压</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漏水修复(旋转接头漏水）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检修滚筒油马达支架座变形</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检修后滚筒链条断</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检修高压水泵转速表失灵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检修高压水泵取力器漏油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专109</w:t>
            </w:r>
          </w:p>
        </w:tc>
        <w:tc>
          <w:tcPr>
            <w:tcW w:w="4860" w:type="dxa"/>
            <w:vAlign w:val="center"/>
          </w:tcPr>
          <w:p>
            <w:pPr>
              <w:adjustRightInd w:val="0"/>
              <w:snapToGrid w:val="0"/>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检修高压三通阀漏水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检修高压水泵取力气缸漏气</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更换高压水泵齿轮油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检修后操作油门失灵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不锈钢水箱补漏</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工作压力10斤以上时，收放管会自动减压到底</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检修后滚筒转盘工作时松旷</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检修后操作油门失灵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高压水冲无法加压</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更换打气泵气管接头及打气泵气管固定支架</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专119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转盘操控箱显示表没显示(更换转速表及传感器）</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检修后滚筒不转：吊装滚筒、链条烧焊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水冲无法加压超过10mpa，超过10mpa后就自动泄压且PTO灯亮</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链板烧焊(吊装滚筒）</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改装滚筒液压油马达支架</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更换滚筒轴总成（吊装滚筒总成）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控制箱损坏修复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检修缆筒底部高压水管穿孔漏水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检修右边卷帘脱落【更换卷帘带（断）】</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检修滚筒出水管接口处漏水：拆装后高压水管、滚筒总成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专129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检修高压水泵取力器有异响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检修后高压水管滚筒打滑</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滚筒烧焊</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检修大水箱下方水管加压时会漏水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检修高压出水震动大</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检修操作时漏气</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检修高压三通阀漏水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检修高压水泵限压阀接头漏水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更换后滚筒链条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更换高压水泵进水管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专139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检修高压滚筒液压控制阀不回位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检修后滚筒气缸锁漏气</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检修高压水泵有异响</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更换高压滚筒控制管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检修高压三通阀漏水，更换</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检修高压水管漏水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检修高压水管不能收放</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水冲工作台转盘增加两个定位孔</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检修高水泵震、漏水：分解高压水泵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专149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检修放水开关漏水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检修后滚筒变形</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检修滚桶自动收管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检修液压油泵油管漏油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更换高压水管法兰</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检修漏气严重，无法加压</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753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更换高压水管导向滑轮</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检修高压水泵工作时震：拆装高压水泵进出水阀清洗</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专159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高压水泵与调压阀的链接接头爆裂严重漏水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677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调紧转盘链条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更换高压水管转盘定位锁电磁阀</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943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更换液压油箱上盖垫</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检修水冲能加压，不能减压：更换继电器</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检修水冲车自动收管，导至高压水冲管卡入，滚筒链条已卡死</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1067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滚筒链盘销断：更换滚筒链盘连接板及销键</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滚筒座松：吊装滚筒、更换滚筒旋转座轴承</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2450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检修更换水冲管高压喷头连接接头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液压油管接口渗油，紧固接口，添加液压油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专169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更换四个高压水管滑轮</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工作档无法正常使用：检查线路，更换取力档电磁阀</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677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检修转盘无法锁止：更换后转盘定位气缸总成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检修高压水泵压力低（压力只能到10mpa)</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1130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更换高压水泵齿轮油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检修转盘锁止气缸漏气：更换后转盘定位气缸总成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检修三通阀开关油缸油管漏油</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取力器气动阀漏气</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567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水冲进水管接头穿孔漏水</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300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更换放水球阀2寸</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190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专179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更换后转盘气缸气管</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453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专180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更换液压泵总成</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1507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专181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检修后操作系统失灵</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专182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吊装滚筒\拆装转台</w:t>
            </w:r>
          </w:p>
        </w:tc>
        <w:tc>
          <w:tcPr>
            <w:tcW w:w="1080" w:type="dxa"/>
            <w:vAlign w:val="center"/>
          </w:tcPr>
          <w:p>
            <w:pPr>
              <w:adjustRightInd w:val="0"/>
              <w:snapToGrid w:val="0"/>
              <w:jc w:val="center"/>
              <w:rPr>
                <w:rFonts w:hint="eastAsia"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2450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restart"/>
            <w:vAlign w:val="top"/>
          </w:tcPr>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pStyle w:val="10"/>
              <w:rPr>
                <w:rFonts w:hint="eastAsia" w:ascii="仿宋_GB2312" w:hAnsi="仿宋_GB2312" w:eastAsia="仿宋_GB2312" w:cs="仿宋_GB2312"/>
                <w:szCs w:val="21"/>
              </w:rPr>
            </w:pPr>
          </w:p>
          <w:p>
            <w:pPr>
              <w:rPr>
                <w:rFonts w:hint="eastAsia"/>
              </w:rPr>
            </w:pPr>
          </w:p>
          <w:p>
            <w:pPr>
              <w:rPr>
                <w:rFonts w:hint="eastAsia"/>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随车起重运输车</w:t>
            </w: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pStyle w:val="10"/>
              <w:rPr>
                <w:rFonts w:hint="eastAsia" w:ascii="仿宋_GB2312" w:hAnsi="仿宋_GB2312" w:eastAsia="仿宋_GB2312" w:cs="仿宋_GB2312"/>
                <w:szCs w:val="21"/>
              </w:rPr>
            </w:pPr>
          </w:p>
          <w:p>
            <w:pPr>
              <w:rPr>
                <w:rFonts w:hint="eastAsia"/>
              </w:rPr>
            </w:pPr>
          </w:p>
          <w:p>
            <w:pPr>
              <w:pStyle w:val="10"/>
              <w:rPr>
                <w:rFonts w:hint="eastAsia"/>
              </w:rPr>
            </w:pPr>
          </w:p>
          <w:p>
            <w:pPr>
              <w:rPr>
                <w:rFonts w:hint="eastAsia"/>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随车起重运输车</w:t>
            </w: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center"/>
              <w:rPr>
                <w:rFonts w:hint="eastAsia" w:ascii="仿宋_GB2312" w:hAnsi="仿宋_GB2312" w:eastAsia="仿宋_GB2312" w:cs="仿宋_GB2312"/>
                <w:szCs w:val="21"/>
              </w:rPr>
            </w:pPr>
          </w:p>
          <w:p>
            <w:pPr>
              <w:adjustRightInd w:val="0"/>
              <w:snapToGrid w:val="0"/>
              <w:ind w:left="0" w:right="0"/>
              <w:jc w:val="both"/>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183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检修右边液压脚漏油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184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检修左边液压脚漏油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185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更换取力器传动轴十字节</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560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186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液压操纵杆位置加装防护板</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187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吊台加不起油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188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检修吊臂操作锁油门拉杆坏</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189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拆装后液压脚总成</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更换液压油泵</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清洗液压油箱</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更换取力器油封</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检修吊臂举升油缸漏油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更换钢丝绳</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更换操作杆油封</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更换回旋马达总成</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更换液压油管</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更换液压油箱放油开关</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199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检修吊臂伸缩油缸漏油（吊装拆卸吊臂）</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吊臂钢丝绳走位</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更换钢丝绳滑轮</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检修吊台操作杆胶套老化开裂，导致铰销容易脱出</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检修漏液压油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检修转臂无力、更换液压齿轮泵</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拆装分动箱</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检修吊臂钢丝绳脱落</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检修右操作油门断</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右后支腿油缸油管漏油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209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截断钢丝绳</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检修吊勾保险片失效</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检修钢丝绳限位装置失效</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检修吊臂限位销磨损严重</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检修钢丝绳脱轮</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装回吊勾防冲顶装置</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检修后操作油门不工作</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检修吊台钢丝绳脱落</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检修吊台保险失灵</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换左液压支脚螺丝</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219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换右液压支脚螺丝</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检修吊勾</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检修液压控制阀漏油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检修卷扬器漏油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检修吊台系统失灵</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检修液压卷扬马达不能升降：（分解卷扬机）</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检修液压卷扬器间隙大：（分解卷扬机）</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更换取力器传动轴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restart"/>
            <w:vAlign w:val="top"/>
          </w:tcPr>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吸污车</w:t>
            </w: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pStyle w:val="10"/>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pStyle w:val="10"/>
              <w:rPr>
                <w:rFonts w:hint="eastAsia"/>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吸污车</w:t>
            </w: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pStyle w:val="10"/>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pStyle w:val="10"/>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pStyle w:val="10"/>
              <w:rPr>
                <w:rFonts w:hint="eastAsia"/>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吸污车</w:t>
            </w: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吸污车</w:t>
            </w: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r>
              <w:rPr>
                <w:rFonts w:hint="eastAsia" w:ascii="仿宋_GB2312" w:hAnsi="仿宋_GB2312" w:eastAsia="仿宋_GB2312" w:cs="仿宋_GB2312"/>
                <w:szCs w:val="21"/>
              </w:rPr>
              <w:t>吸污车</w:t>
            </w: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p>
            <w:pPr>
              <w:adjustRightInd w:val="0"/>
              <w:snapToGrid w:val="0"/>
              <w:ind w:right="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更换吸污真空油泵进油管</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229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清洗真空泵冷却系统</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清洗真空泵润滑系统</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检修泥箱满罐装置失灵：更换泥箱满罐浮球、泥箱满罐传感器</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更换吸污部份放水阀1个</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250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检修吸排四通气动阀芯变形</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修复吸污罐尾盖漏水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吸污导管更换龙骨胶</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583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检修漏尿素，更换尿素罐总成</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783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检修吸污球阀漏水：解体吸污球阀</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更换吸污球阀修理包</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239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吸污罐体下垫木需更换</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后盖漏水密封胶老化（更换泥罐后盖密封胶条）</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更换泥罐满载报警器</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更换吸污真空泵皮带</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检修液压散热器风扇不工作</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检修后吸污控制阀漏油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更换吸污管导向滑轮</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修复罐体里的档板</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吸污吊臂固定支座变形修复</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检修吸排四通阀卡死</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249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修复罐体里的档板</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修复罐体破损（顶部）</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更换液压齿轮泵总成</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检修吸污臂锁钩</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检修尾部水管箍老化(更换水管箍及钩）</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检修泥箱隔网</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更换排污刀闸气动阀</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783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更换泥箱满罐传感器</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解体吸污球阀，更换吸污球阀修理包</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259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更换污水放水管 </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检修高压水管旋转接头 </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1867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更换吸污管支架钢丝绳 </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更换后操作转速表 </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417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更换吸污真空表</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检修吸污管摆臂支架变形</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修复罐体里的挡板</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修复罐体破损（顶部）</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更换气缸固定支架</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733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固定水冲转盘锁销</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269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检修吸污管支架电机故障</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检修吸污格网漏气</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更换伸缩油缸密封圈</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检修卷盘控制阀漏油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更换高低档转换气阀</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检修水泵传动轴断</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320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检修入操作档时自动加油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检修吸污刀阀打不开</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检修伸缩臂吸管高压油泵管路漏油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检修高压水管滚筒锁松</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279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检修泥罐满罐装置</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检修液压开关操作杆断</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检修吸污无吸力</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新造高压出水管导向支架</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1733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检修吸污滤网罐感应经常报警</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检修吸污时真空泵有异响</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4800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检修高压水泵无水出</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2133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检修后操作液压表漏油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检修污水循环失效</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更换高压水管</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289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检修水泵工作时没力</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853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检修真空泵皮带打滑（烧熔）</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更换泥箱内隔网（丢失）</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检修真空泵不能反排</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1733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检修罐顶刀阀漏水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检修高压水管断</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检修液压控制阀漏油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检修水冲转盘链子和齿轮容易脱节损坏</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检修进取力档发动机死火（检修线路、气路）</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吸污罐前软管座变形（更换）</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299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将吸污管伸缩油缸位置由下改上</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4267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检修滚筒油马达轴断</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检修高压水泵堵塞、不能出水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2133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更换吸污罐后盖右边油缸（变形，自带件）</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1733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调校油缸支架变形（烧焊）</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更换吸污管胶垫</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检修吸污无吸力</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1200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调校吸污罐与吸污管口位置</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吸管固定链条加挂钩</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检修泥箱打不开</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309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检修高压水冲管有破裂</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吸污管固定杆断裂</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水冲管爆管</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罐尾排水开关柄缺失</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检修高压水泵不能出水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检修吸污管不能收</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933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更换高压水泵</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检修真空油泵支架磨传动轴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2133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检修缆筒定位开关无电到</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检修水表漏水（水表裂）</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319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检修水泵转速表没读数</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检修吸污管不能吸污（吸污管堵塞）</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检修操作吸污时水温高、易死火</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检修后吸污不能强排</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检修吸污管不能伸缩</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检修手动控制开关失灵</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检修排水阀卡死</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检修滚筒不能收管</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检修高压水管漏水，更换高压水管</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329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检修车尾高压水管旋转接头漏水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检修高压水泵工作时漏水</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检修收放管开关坏</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检修橡胶垫开裂漏水，更换后滚筒水封</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检修水冲压力不够</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检修干燥器漏气</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检修入操作档时漏气</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1167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检修水泵不工作</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更换高压水泵皮带</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338</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检修高压水冲电路系统不工作</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339</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检修真空吸污电路系统不工作</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1667</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340</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检修吸污无线控制器不工作</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833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341</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检修吸污管转盘油马达漏油</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1500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342</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更换高压水泵传动轴承</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343</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更换真空吸污泵传动轴承</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333</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344</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检修高压水泵压力不足</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345</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检修真空吸污压力不足</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346</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清洗吸污罐体</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1000</w:t>
            </w:r>
          </w:p>
        </w:tc>
        <w:tc>
          <w:tcPr>
            <w:tcW w:w="860" w:type="dxa"/>
            <w:vAlign w:val="center"/>
          </w:tcPr>
          <w:p>
            <w:pPr>
              <w:adjustRightInd w:val="0"/>
              <w:snapToGrid w:val="0"/>
              <w:jc w:val="center"/>
              <w:rPr>
                <w:rFonts w:hint="eastAsia"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60" w:type="dxa"/>
            <w:vMerge w:val="continue"/>
            <w:vAlign w:val="top"/>
          </w:tcPr>
          <w:p>
            <w:pPr>
              <w:adjustRightInd w:val="0"/>
              <w:snapToGrid w:val="0"/>
              <w:jc w:val="center"/>
              <w:rPr>
                <w:rFonts w:hint="eastAsia" w:ascii="仿宋_GB2312" w:hAnsi="仿宋_GB2312" w:eastAsia="仿宋_GB2312" w:cs="仿宋_GB2312"/>
                <w:szCs w:val="21"/>
              </w:rPr>
            </w:pPr>
          </w:p>
        </w:tc>
        <w:tc>
          <w:tcPr>
            <w:tcW w:w="868"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color w:val="000000"/>
                <w:sz w:val="21"/>
                <w:szCs w:val="21"/>
              </w:rPr>
              <w:t>专</w:t>
            </w:r>
            <w:r>
              <w:rPr>
                <w:rFonts w:hint="eastAsia" w:ascii="仿宋_GB2312" w:hAnsi="仿宋_GB2312" w:eastAsia="仿宋_GB2312" w:cs="仿宋_GB2312"/>
                <w:sz w:val="21"/>
                <w:szCs w:val="21"/>
              </w:rPr>
              <w:t>347</w:t>
            </w:r>
          </w:p>
        </w:tc>
        <w:tc>
          <w:tcPr>
            <w:tcW w:w="4860" w:type="dxa"/>
            <w:vAlign w:val="center"/>
          </w:tcPr>
          <w:p>
            <w:pPr>
              <w:adjustRightInd w:val="0"/>
              <w:snapToGrid w:val="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检修后高压水管滚筒气动锁紧漏气</w:t>
            </w:r>
          </w:p>
        </w:tc>
        <w:tc>
          <w:tcPr>
            <w:tcW w:w="1080" w:type="dxa"/>
            <w:vAlign w:val="center"/>
          </w:tcPr>
          <w:p>
            <w:pPr>
              <w:adjustRightInd w:val="0"/>
              <w:snapToGrid w:val="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667</w:t>
            </w:r>
          </w:p>
        </w:tc>
        <w:tc>
          <w:tcPr>
            <w:tcW w:w="860" w:type="dxa"/>
            <w:vAlign w:val="center"/>
          </w:tcPr>
          <w:p>
            <w:pPr>
              <w:adjustRightInd w:val="0"/>
              <w:snapToGrid w:val="0"/>
              <w:jc w:val="center"/>
              <w:rPr>
                <w:rFonts w:hint="eastAsia" w:ascii="仿宋_GB2312" w:hAnsi="仿宋_GB2312" w:eastAsia="仿宋_GB2312" w:cs="仿宋_GB2312"/>
                <w:szCs w:val="21"/>
              </w:rPr>
            </w:pPr>
          </w:p>
        </w:tc>
      </w:tr>
    </w:tbl>
    <w:p>
      <w:pPr>
        <w:rPr>
          <w:color w:val="auto"/>
          <w:sz w:val="24"/>
          <w:szCs w:val="24"/>
        </w:rPr>
      </w:pPr>
    </w:p>
    <w:p>
      <w:pPr>
        <w:keepNext w:val="0"/>
        <w:keepLines w:val="0"/>
        <w:widowControl/>
        <w:suppressLineNumbers w:val="0"/>
        <w:jc w:val="left"/>
        <w:rPr>
          <w:rFonts w:hint="eastAsia" w:ascii="宋体" w:hAnsi="宋体" w:eastAsia="宋体" w:cs="宋体"/>
          <w:b/>
          <w:bCs/>
          <w:color w:val="auto"/>
          <w:kern w:val="0"/>
          <w:sz w:val="28"/>
          <w:szCs w:val="28"/>
          <w:lang w:val="en-US" w:eastAsia="zh-CN" w:bidi="ar"/>
        </w:rPr>
      </w:pPr>
      <w:r>
        <w:rPr>
          <w:rFonts w:hint="eastAsia" w:ascii="宋体" w:hAnsi="宋体" w:eastAsia="宋体" w:cs="宋体"/>
          <w:b/>
          <w:bCs/>
          <w:color w:val="auto"/>
          <w:kern w:val="0"/>
          <w:sz w:val="28"/>
          <w:szCs w:val="28"/>
          <w:lang w:val="en-US" w:eastAsia="zh-CN" w:bidi="ar"/>
        </w:rPr>
        <w:br w:type="page"/>
      </w:r>
    </w:p>
    <w:p>
      <w:pPr>
        <w:keepNext w:val="0"/>
        <w:keepLines w:val="0"/>
        <w:widowControl/>
        <w:suppressLineNumbers w:val="0"/>
        <w:jc w:val="left"/>
        <w:rPr>
          <w:rFonts w:hint="eastAsia" w:ascii="仿宋_GB2312" w:hAnsi="仿宋_GB2312" w:eastAsia="仿宋_GB2312" w:cs="仿宋_GB2312"/>
          <w:b/>
          <w:bCs/>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合同附件3</w:t>
      </w:r>
    </w:p>
    <w:p>
      <w:pPr>
        <w:keepNext w:val="0"/>
        <w:keepLines w:val="0"/>
        <w:widowControl/>
        <w:suppressLineNumbers w:val="0"/>
        <w:jc w:val="center"/>
        <w:rPr>
          <w:rFonts w:hint="eastAsia" w:ascii="仿宋_GB2312" w:hAnsi="仿宋_GB2312" w:eastAsia="仿宋_GB2312" w:cs="仿宋_GB2312"/>
          <w:b/>
          <w:bCs/>
          <w:color w:val="auto"/>
          <w:kern w:val="0"/>
          <w:sz w:val="28"/>
          <w:szCs w:val="28"/>
          <w:lang w:val="en-US" w:eastAsia="zh-CN" w:bidi="ar"/>
        </w:rPr>
      </w:pPr>
      <w:r>
        <w:rPr>
          <w:rFonts w:hint="eastAsia" w:ascii="仿宋_GB2312" w:hAnsi="仿宋_GB2312" w:eastAsia="仿宋_GB2312" w:cs="仿宋_GB2312"/>
          <w:b/>
          <w:bCs/>
          <w:color w:val="auto"/>
          <w:kern w:val="0"/>
          <w:sz w:val="28"/>
          <w:szCs w:val="28"/>
          <w:lang w:val="en-US" w:eastAsia="zh-CN" w:bidi="ar"/>
        </w:rPr>
        <w:t>车辆年审工时费明细表</w:t>
      </w:r>
    </w:p>
    <w:p>
      <w:pPr>
        <w:pStyle w:val="10"/>
        <w:jc w:val="right"/>
        <w:rPr>
          <w:rFonts w:hint="eastAsia" w:ascii="仿宋_GB2312" w:hAnsi="仿宋_GB2312" w:eastAsia="仿宋_GB2312" w:cs="仿宋_GB2312"/>
        </w:rPr>
      </w:pPr>
      <w:r>
        <w:rPr>
          <w:rFonts w:hint="eastAsia" w:ascii="仿宋_GB2312" w:hAnsi="仿宋_GB2312" w:eastAsia="仿宋_GB2312" w:cs="仿宋_GB2312"/>
          <w:kern w:val="0"/>
          <w:sz w:val="24"/>
        </w:rPr>
        <w:t>（货币单位：人民币元）</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4"/>
        <w:gridCol w:w="3440"/>
        <w:gridCol w:w="2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594" w:type="dxa"/>
            <w:gridSpan w:val="2"/>
            <w:vAlign w:val="center"/>
          </w:tcPr>
          <w:p>
            <w:pPr>
              <w:keepNext w:val="0"/>
              <w:keepLines w:val="0"/>
              <w:widowControl/>
              <w:suppressLineNumbers w:val="0"/>
              <w:jc w:val="center"/>
              <w:rPr>
                <w:rFonts w:hint="eastAsia" w:ascii="仿宋_GB2312" w:hAnsi="仿宋_GB2312" w:eastAsia="仿宋_GB2312" w:cs="仿宋_GB2312"/>
                <w:b/>
                <w:bCs/>
                <w:color w:val="auto"/>
                <w:kern w:val="0"/>
                <w:sz w:val="28"/>
                <w:szCs w:val="28"/>
                <w:lang w:val="en-US" w:eastAsia="zh-CN" w:bidi="ar"/>
              </w:rPr>
            </w:pPr>
            <w:r>
              <w:rPr>
                <w:rFonts w:hint="eastAsia" w:ascii="仿宋_GB2312" w:hAnsi="仿宋_GB2312" w:eastAsia="仿宋_GB2312" w:cs="仿宋_GB2312"/>
                <w:b/>
                <w:bCs/>
                <w:color w:val="auto"/>
                <w:kern w:val="0"/>
                <w:sz w:val="28"/>
                <w:szCs w:val="28"/>
                <w:lang w:val="en-US" w:eastAsia="zh-CN" w:bidi="ar"/>
              </w:rPr>
              <w:t>车辆类别</w:t>
            </w:r>
          </w:p>
        </w:tc>
        <w:tc>
          <w:tcPr>
            <w:tcW w:w="2926" w:type="dxa"/>
            <w:vAlign w:val="center"/>
          </w:tcPr>
          <w:p>
            <w:pPr>
              <w:keepNext w:val="0"/>
              <w:keepLines w:val="0"/>
              <w:widowControl/>
              <w:suppressLineNumbers w:val="0"/>
              <w:jc w:val="center"/>
              <w:rPr>
                <w:rFonts w:hint="eastAsia" w:ascii="仿宋_GB2312" w:hAnsi="仿宋_GB2312" w:eastAsia="仿宋_GB2312" w:cs="仿宋_GB2312"/>
                <w:b/>
                <w:bCs/>
                <w:color w:val="auto"/>
                <w:kern w:val="0"/>
                <w:sz w:val="28"/>
                <w:szCs w:val="28"/>
                <w:lang w:val="en-US" w:eastAsia="zh-CN" w:bidi="ar"/>
              </w:rPr>
            </w:pPr>
            <w:r>
              <w:rPr>
                <w:rFonts w:hint="eastAsia" w:ascii="仿宋_GB2312" w:hAnsi="仿宋_GB2312" w:eastAsia="仿宋_GB2312" w:cs="仿宋_GB2312"/>
                <w:b/>
                <w:bCs/>
                <w:color w:val="auto"/>
                <w:kern w:val="0"/>
                <w:sz w:val="28"/>
                <w:szCs w:val="28"/>
                <w:lang w:val="en-US" w:eastAsia="zh-CN" w:bidi="ar"/>
              </w:rPr>
              <w:t xml:space="preserve">年审检测费（元/台）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594" w:type="dxa"/>
            <w:gridSpan w:val="2"/>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小型客车</w:t>
            </w:r>
          </w:p>
        </w:tc>
        <w:tc>
          <w:tcPr>
            <w:tcW w:w="2926"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594" w:type="dxa"/>
            <w:gridSpan w:val="2"/>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小型/轻型货车</w:t>
            </w:r>
          </w:p>
        </w:tc>
        <w:tc>
          <w:tcPr>
            <w:tcW w:w="2926"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594" w:type="dxa"/>
            <w:gridSpan w:val="2"/>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中型货车</w:t>
            </w:r>
          </w:p>
        </w:tc>
        <w:tc>
          <w:tcPr>
            <w:tcW w:w="2926"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5594" w:type="dxa"/>
            <w:gridSpan w:val="2"/>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大型/重型货车</w:t>
            </w:r>
          </w:p>
        </w:tc>
        <w:tc>
          <w:tcPr>
            <w:tcW w:w="2926"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154" w:type="dxa"/>
            <w:vMerge w:val="restart"/>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专项作业车</w:t>
            </w:r>
          </w:p>
        </w:tc>
        <w:tc>
          <w:tcPr>
            <w:tcW w:w="3440"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kern w:val="0"/>
                <w:sz w:val="24"/>
              </w:rPr>
              <w:t>3500kg≤总质量＜5000kg</w:t>
            </w:r>
          </w:p>
        </w:tc>
        <w:tc>
          <w:tcPr>
            <w:tcW w:w="2926"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154" w:type="dxa"/>
            <w:vMerge w:val="continue"/>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p>
        </w:tc>
        <w:tc>
          <w:tcPr>
            <w:tcW w:w="3440"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kern w:val="0"/>
                <w:sz w:val="24"/>
              </w:rPr>
              <w:t>5000kg≤总质量＜10000kg</w:t>
            </w:r>
          </w:p>
        </w:tc>
        <w:tc>
          <w:tcPr>
            <w:tcW w:w="2926"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2154" w:type="dxa"/>
            <w:vMerge w:val="continue"/>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p>
        </w:tc>
        <w:tc>
          <w:tcPr>
            <w:tcW w:w="3440"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kern w:val="0"/>
                <w:sz w:val="24"/>
              </w:rPr>
              <w:t>总质量＞10000kg</w:t>
            </w:r>
          </w:p>
        </w:tc>
        <w:tc>
          <w:tcPr>
            <w:tcW w:w="2926" w:type="dxa"/>
            <w:vAlign w:val="center"/>
          </w:tcPr>
          <w:p>
            <w:pPr>
              <w:keepNext w:val="0"/>
              <w:keepLines w:val="0"/>
              <w:widowControl/>
              <w:suppressLineNumbers w:val="0"/>
              <w:jc w:val="center"/>
              <w:rPr>
                <w:rFonts w:hint="eastAsia" w:ascii="仿宋_GB2312" w:hAnsi="仿宋_GB2312" w:eastAsia="仿宋_GB2312" w:cs="仿宋_GB2312"/>
                <w:b w:val="0"/>
                <w:bCs w:val="0"/>
                <w:color w:val="auto"/>
                <w:kern w:val="0"/>
                <w:sz w:val="28"/>
                <w:szCs w:val="28"/>
                <w:lang w:val="en-US" w:eastAsia="zh-CN" w:bidi="ar"/>
              </w:rPr>
            </w:pPr>
            <w:r>
              <w:rPr>
                <w:rFonts w:hint="eastAsia" w:ascii="仿宋_GB2312" w:hAnsi="仿宋_GB2312" w:eastAsia="仿宋_GB2312" w:cs="仿宋_GB2312"/>
                <w:b w:val="0"/>
                <w:bCs w:val="0"/>
                <w:color w:val="auto"/>
                <w:kern w:val="0"/>
                <w:sz w:val="28"/>
                <w:szCs w:val="28"/>
                <w:lang w:val="en-US" w:eastAsia="zh-CN" w:bidi="ar"/>
              </w:rPr>
              <w:t>1300</w:t>
            </w:r>
          </w:p>
        </w:tc>
      </w:tr>
    </w:tbl>
    <w:p>
      <w:pPr>
        <w:rPr>
          <w:color w:val="auto"/>
          <w:sz w:val="24"/>
          <w:szCs w:val="24"/>
        </w:rPr>
      </w:pPr>
      <w:r>
        <w:rPr>
          <w:color w:val="auto"/>
          <w:sz w:val="24"/>
          <w:szCs w:val="24"/>
        </w:rPr>
        <w:br w:type="page"/>
      </w:r>
    </w:p>
    <w:p>
      <w:pPr>
        <w:keepNext w:val="0"/>
        <w:keepLines w:val="0"/>
        <w:widowControl/>
        <w:suppressLineNumbers w:val="0"/>
        <w:jc w:val="left"/>
        <w:rPr>
          <w:rFonts w:hint="eastAsia" w:ascii="仿宋_GB2312" w:hAnsi="仿宋_GB2312" w:eastAsia="仿宋_GB2312" w:cs="仿宋_GB2312"/>
          <w:color w:val="auto"/>
        </w:rPr>
      </w:pPr>
      <w:r>
        <w:rPr>
          <w:rFonts w:hint="eastAsia" w:ascii="仿宋_GB2312" w:hAnsi="仿宋_GB2312" w:eastAsia="仿宋_GB2312" w:cs="仿宋_GB2312"/>
          <w:b w:val="0"/>
          <w:bCs w:val="0"/>
          <w:color w:val="auto"/>
          <w:kern w:val="0"/>
          <w:sz w:val="30"/>
          <w:szCs w:val="30"/>
          <w:lang w:val="en-US" w:eastAsia="zh-CN" w:bidi="ar"/>
        </w:rPr>
        <w:t>合同附件4</w:t>
      </w:r>
      <w:r>
        <w:rPr>
          <w:rFonts w:hint="eastAsia" w:ascii="仿宋_GB2312" w:hAnsi="仿宋_GB2312" w:eastAsia="仿宋_GB2312" w:cs="仿宋_GB2312"/>
          <w:b/>
          <w:bCs/>
          <w:color w:val="auto"/>
          <w:kern w:val="0"/>
          <w:sz w:val="30"/>
          <w:szCs w:val="30"/>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auto"/>
        <w:rPr>
          <w:rFonts w:hint="eastAsia" w:ascii="仿宋_GB2312" w:hAnsi="仿宋_GB2312" w:eastAsia="仿宋_GB2312" w:cs="仿宋_GB2312"/>
          <w:color w:val="auto"/>
        </w:rPr>
      </w:pPr>
      <w:r>
        <w:rPr>
          <w:rFonts w:hint="eastAsia" w:ascii="仿宋_GB2312" w:hAnsi="仿宋_GB2312" w:eastAsia="仿宋_GB2312" w:cs="仿宋_GB2312"/>
          <w:b/>
          <w:bCs/>
          <w:color w:val="auto"/>
          <w:kern w:val="0"/>
          <w:sz w:val="31"/>
          <w:szCs w:val="31"/>
          <w:lang w:val="en-US" w:eastAsia="zh-CN" w:bidi="ar"/>
        </w:rPr>
        <w:t>关于维修材料价格的承诺书</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0" w:firstLineChars="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广州水投建工集团有限公司： </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我司已充分阅读采购文件的所有内容，我司保证完全响应贵司提出的关于维修材料价格的规定： </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1）所采用的零部件、配件等材料进货必须首先使用原厂配件，如原厂配件停产等原因无法进货，再使用品牌产品替代，零部件、配件等材料必须符合国家或部颁标准和行业标准以及汽车维修相关标准；必须有合法的进货渠道，不得使用假冒伪劣产品或以次充好。 </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（2）单个零部件、配件 500 元（含）以上的，必须使用原厂配件，并附配件进货单。其维修材料价格不得高于本项目其它供应商所报同类型维修材料价格最低值的 110%，且不得高于市面上车辆维修 4S 店同类型维修材料价格，三者价格对比，按就低原则进行结算。 </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我司如若中选，将按上述承诺与贵司签订合同，如在项目实施过程中违反有关承诺条款，自愿暂停承接一个月业务，甲方有权对暂停期间本标段维修业务进行调配，由其余标段的供应商暂时承接，由此引起的综合单价差额（相对于乙方综合单价的增加部分）及造成甲方的损失由乙方承担，先从结算款中扣除，如结算款不足以扣除的，从履约保证金中扣除，如履约保证金不足以扣除的，甲方有权另行向乙方追偿。 </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480" w:firstLineChars="200"/>
        <w:jc w:val="left"/>
        <w:textAlignment w:val="auto"/>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color w:val="auto"/>
          <w:kern w:val="0"/>
          <w:sz w:val="24"/>
          <w:szCs w:val="24"/>
          <w:lang w:val="en-US" w:eastAsia="zh-CN" w:bidi="ar"/>
        </w:rPr>
        <w:t>特此承诺。</w:t>
      </w:r>
    </w:p>
    <w:p>
      <w:pPr>
        <w:keepNext w:val="0"/>
        <w:keepLines w:val="0"/>
        <w:pageBreakBefore w:val="0"/>
        <w:widowControl/>
        <w:suppressLineNumbers w:val="0"/>
        <w:kinsoku/>
        <w:wordWrap/>
        <w:overflowPunct/>
        <w:topLinePunct w:val="0"/>
        <w:autoSpaceDE/>
        <w:autoSpaceDN/>
        <w:bidi w:val="0"/>
        <w:adjustRightInd/>
        <w:snapToGrid/>
        <w:spacing w:line="460" w:lineRule="exact"/>
        <w:ind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60" w:lineRule="exact"/>
        <w:ind w:leftChars="1700"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 xml:space="preserve">报价人（公章）： </w:t>
      </w:r>
    </w:p>
    <w:p>
      <w:pPr>
        <w:keepNext w:val="0"/>
        <w:keepLines w:val="0"/>
        <w:pageBreakBefore w:val="0"/>
        <w:widowControl/>
        <w:suppressLineNumbers w:val="0"/>
        <w:kinsoku/>
        <w:wordWrap/>
        <w:overflowPunct/>
        <w:topLinePunct w:val="0"/>
        <w:autoSpaceDE/>
        <w:autoSpaceDN/>
        <w:bidi w:val="0"/>
        <w:adjustRightInd/>
        <w:snapToGrid/>
        <w:spacing w:line="460" w:lineRule="exact"/>
        <w:ind w:leftChars="1700" w:firstLine="480" w:firstLineChars="20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kern w:val="0"/>
          <w:sz w:val="24"/>
          <w:szCs w:val="24"/>
          <w:lang w:val="en-US" w:eastAsia="zh-CN" w:bidi="ar"/>
        </w:rPr>
        <w:t>日          期：</w:t>
      </w:r>
    </w:p>
    <w:p>
      <w:pPr>
        <w:rPr>
          <w:color w:val="auto"/>
          <w:sz w:val="24"/>
          <w:szCs w:val="24"/>
        </w:rPr>
      </w:pPr>
      <w:r>
        <w:rPr>
          <w:color w:val="auto"/>
          <w:sz w:val="24"/>
          <w:szCs w:val="24"/>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eastAsia" w:ascii="仿宋_GB2312" w:hAnsi="仿宋_GB2312" w:eastAsia="仿宋_GB2312" w:cs="仿宋_GB2312"/>
          <w:b/>
          <w:bCs/>
          <w:color w:val="auto"/>
          <w:kern w:val="0"/>
          <w:sz w:val="30"/>
          <w:szCs w:val="30"/>
          <w:lang w:val="en-US" w:eastAsia="zh-CN" w:bidi="ar"/>
        </w:rPr>
      </w:pPr>
      <w:r>
        <w:rPr>
          <w:rFonts w:hint="eastAsia" w:ascii="仿宋_GB2312" w:hAnsi="仿宋_GB2312" w:eastAsia="仿宋_GB2312" w:cs="仿宋_GB2312"/>
          <w:b w:val="0"/>
          <w:bCs w:val="0"/>
          <w:color w:val="auto"/>
          <w:kern w:val="0"/>
          <w:sz w:val="30"/>
          <w:szCs w:val="30"/>
          <w:lang w:val="en-US" w:eastAsia="zh-CN" w:bidi="ar"/>
        </w:rPr>
        <w:t>合同附件5</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kern w:val="0"/>
          <w:sz w:val="31"/>
          <w:szCs w:val="31"/>
          <w:lang w:val="en-US" w:eastAsia="zh-CN" w:bidi="ar"/>
        </w:rPr>
      </w:pPr>
      <w:r>
        <w:rPr>
          <w:rFonts w:hint="eastAsia" w:ascii="仿宋_GB2312" w:hAnsi="仿宋_GB2312" w:eastAsia="仿宋_GB2312" w:cs="仿宋_GB2312"/>
          <w:b/>
          <w:bCs/>
          <w:color w:val="auto"/>
          <w:kern w:val="0"/>
          <w:sz w:val="31"/>
          <w:szCs w:val="31"/>
          <w:lang w:val="en-US" w:eastAsia="zh-CN" w:bidi="ar"/>
        </w:rPr>
        <w:t>廉洁责任书</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lang w:bidi="ar"/>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lang w:eastAsia="zh-CN" w:bidi="ar"/>
        </w:rPr>
      </w:pPr>
      <w:r>
        <w:rPr>
          <w:rFonts w:hint="eastAsia" w:ascii="仿宋_GB2312" w:hAnsi="仿宋_GB2312" w:eastAsia="仿宋_GB2312" w:cs="仿宋_GB2312"/>
          <w:bCs/>
          <w:color w:val="auto"/>
          <w:sz w:val="24"/>
          <w:szCs w:val="24"/>
          <w:lang w:bidi="ar"/>
        </w:rPr>
        <w:t>发包人（甲方）：</w:t>
      </w:r>
      <w:r>
        <w:rPr>
          <w:rFonts w:hint="eastAsia" w:ascii="仿宋_GB2312" w:hAnsi="仿宋_GB2312" w:eastAsia="仿宋_GB2312" w:cs="仿宋_GB2312"/>
          <w:bCs/>
          <w:color w:val="auto"/>
          <w:sz w:val="24"/>
          <w:szCs w:val="24"/>
          <w:lang w:eastAsia="zh-CN" w:bidi="ar"/>
        </w:rPr>
        <w:t>广州水投建工集团有限公司</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承包人（乙方）：</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为加强廉洁建设，防止主合同履约过程中发生各种谋取不正当利益的违法违纪行为，甲、乙双方经共同协商，在双方签订的</w:t>
      </w:r>
      <w:r>
        <w:rPr>
          <w:rFonts w:hint="eastAsia" w:ascii="仿宋_GB2312" w:hAnsi="仿宋_GB2312" w:eastAsia="仿宋_GB2312" w:cs="仿宋_GB2312"/>
          <w:bCs/>
          <w:color w:val="auto"/>
          <w:sz w:val="24"/>
          <w:szCs w:val="24"/>
          <w:u w:val="single"/>
          <w:lang w:eastAsia="zh-CN"/>
        </w:rPr>
        <w:t>广州水投建工集团有限公司</w:t>
      </w:r>
      <w:r>
        <w:rPr>
          <w:rFonts w:hint="eastAsia" w:ascii="仿宋_GB2312" w:hAnsi="仿宋_GB2312" w:eastAsia="仿宋_GB2312" w:cs="仿宋_GB2312"/>
          <w:bCs/>
          <w:color w:val="auto"/>
          <w:sz w:val="24"/>
          <w:szCs w:val="24"/>
          <w:u w:val="single"/>
        </w:rPr>
        <w:t>202</w:t>
      </w:r>
      <w:r>
        <w:rPr>
          <w:rFonts w:hint="eastAsia" w:ascii="仿宋_GB2312" w:hAnsi="仿宋_GB2312" w:eastAsia="仿宋_GB2312" w:cs="仿宋_GB2312"/>
          <w:bCs/>
          <w:color w:val="auto"/>
          <w:sz w:val="24"/>
          <w:szCs w:val="24"/>
          <w:u w:val="single"/>
          <w:lang w:val="en-US" w:eastAsia="zh-CN"/>
        </w:rPr>
        <w:t>5</w:t>
      </w:r>
      <w:r>
        <w:rPr>
          <w:rFonts w:hint="eastAsia" w:ascii="仿宋_GB2312" w:hAnsi="仿宋_GB2312" w:eastAsia="仿宋_GB2312" w:cs="仿宋_GB2312"/>
          <w:bCs/>
          <w:color w:val="auto"/>
          <w:sz w:val="24"/>
          <w:szCs w:val="24"/>
          <w:u w:val="single"/>
        </w:rPr>
        <w:t>-202</w:t>
      </w:r>
      <w:r>
        <w:rPr>
          <w:rFonts w:hint="eastAsia" w:ascii="仿宋_GB2312" w:hAnsi="仿宋_GB2312" w:eastAsia="仿宋_GB2312" w:cs="仿宋_GB2312"/>
          <w:bCs/>
          <w:color w:val="auto"/>
          <w:sz w:val="24"/>
          <w:szCs w:val="24"/>
          <w:u w:val="single"/>
          <w:lang w:val="en-US" w:eastAsia="zh-CN"/>
        </w:rPr>
        <w:t>7</w:t>
      </w:r>
      <w:r>
        <w:rPr>
          <w:rFonts w:hint="eastAsia" w:ascii="仿宋_GB2312" w:hAnsi="仿宋_GB2312" w:eastAsia="仿宋_GB2312" w:cs="仿宋_GB2312"/>
          <w:bCs/>
          <w:color w:val="auto"/>
          <w:sz w:val="24"/>
          <w:szCs w:val="24"/>
          <w:u w:val="single"/>
        </w:rPr>
        <w:t>年度车辆</w:t>
      </w:r>
      <w:r>
        <w:rPr>
          <w:rFonts w:hint="eastAsia" w:ascii="仿宋_GB2312" w:hAnsi="仿宋_GB2312" w:eastAsia="仿宋_GB2312" w:cs="仿宋_GB2312"/>
          <w:bCs/>
          <w:color w:val="auto"/>
          <w:sz w:val="24"/>
          <w:szCs w:val="24"/>
          <w:u w:val="single"/>
          <w:lang w:val="en-US" w:eastAsia="zh-CN"/>
        </w:rPr>
        <w:t>维修保养</w:t>
      </w:r>
      <w:r>
        <w:rPr>
          <w:rFonts w:hint="eastAsia" w:ascii="仿宋_GB2312" w:hAnsi="仿宋_GB2312" w:eastAsia="仿宋_GB2312" w:cs="仿宋_GB2312"/>
          <w:bCs/>
          <w:color w:val="auto"/>
          <w:sz w:val="24"/>
          <w:szCs w:val="24"/>
          <w:u w:val="single"/>
        </w:rPr>
        <w:t>服务</w:t>
      </w:r>
      <w:r>
        <w:rPr>
          <w:rFonts w:hint="eastAsia" w:ascii="仿宋_GB2312" w:hAnsi="仿宋_GB2312" w:eastAsia="仿宋_GB2312" w:cs="仿宋_GB2312"/>
          <w:bCs/>
          <w:color w:val="auto"/>
          <w:sz w:val="24"/>
          <w:szCs w:val="24"/>
          <w:u w:val="single"/>
          <w:lang w:val="en-US" w:eastAsia="zh-CN"/>
        </w:rPr>
        <w:t>采购</w:t>
      </w:r>
      <w:r>
        <w:rPr>
          <w:rFonts w:hint="eastAsia" w:ascii="仿宋_GB2312" w:hAnsi="仿宋_GB2312" w:eastAsia="仿宋_GB2312" w:cs="仿宋_GB2312"/>
          <w:bCs/>
          <w:color w:val="auto"/>
          <w:sz w:val="24"/>
          <w:szCs w:val="24"/>
          <w:u w:val="single"/>
          <w:lang w:bidi="ar"/>
        </w:rPr>
        <w:t>项目</w:t>
      </w:r>
      <w:r>
        <w:rPr>
          <w:rFonts w:hint="eastAsia" w:ascii="仿宋_GB2312" w:hAnsi="仿宋_GB2312" w:eastAsia="仿宋_GB2312" w:cs="仿宋_GB2312"/>
          <w:bCs/>
          <w:color w:val="auto"/>
          <w:sz w:val="24"/>
          <w:szCs w:val="24"/>
          <w:lang w:bidi="ar"/>
        </w:rPr>
        <w:t>（以下简称“本项目”）合同（合同编号：，以下简称“主合同”）约定条款的基础上，根据国家有关法律法规和廉政建设的有关规定，特订立本廉洁责任书，以资共同遵守。</w:t>
      </w:r>
    </w:p>
    <w:p>
      <w:pPr>
        <w:keepNext w:val="0"/>
        <w:keepLines w:val="0"/>
        <w:pageBreakBefore w:val="0"/>
        <w:kinsoku/>
        <w:wordWrap/>
        <w:overflowPunct/>
        <w:topLinePunct w:val="0"/>
        <w:autoSpaceDE/>
        <w:autoSpaceDN/>
        <w:bidi w:val="0"/>
        <w:adjustRightInd/>
        <w:snapToGrid/>
        <w:spacing w:line="400" w:lineRule="exact"/>
        <w:ind w:firstLine="477" w:firstLineChars="199"/>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一、双方的责任</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（一）严格遵守国家关于</w:t>
      </w:r>
      <w:r>
        <w:rPr>
          <w:rFonts w:hint="eastAsia" w:ascii="仿宋_GB2312" w:hAnsi="仿宋_GB2312" w:eastAsia="仿宋_GB2312" w:cs="仿宋_GB2312"/>
          <w:bCs/>
          <w:color w:val="auto"/>
          <w:sz w:val="24"/>
          <w:szCs w:val="24"/>
          <w:u w:val="single"/>
          <w:lang w:bidi="ar"/>
        </w:rPr>
        <w:t>营运类服务</w:t>
      </w:r>
      <w:r>
        <w:rPr>
          <w:rFonts w:hint="eastAsia" w:ascii="仿宋_GB2312" w:hAnsi="仿宋_GB2312" w:eastAsia="仿宋_GB2312" w:cs="仿宋_GB2312"/>
          <w:bCs/>
          <w:color w:val="auto"/>
          <w:sz w:val="24"/>
          <w:szCs w:val="24"/>
          <w:lang w:bidi="ar"/>
        </w:rPr>
        <w:t>等有关法律法规、相关政策以及廉政建设的各项规定。</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（二）严格执行主合同条款，自觉按合同办事。</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（三）业务活动必须坚持公开、公平、公正、诚信的原则，不得为获取不正当利益，损害国家、集体和对方利益，不得违反</w:t>
      </w:r>
      <w:r>
        <w:rPr>
          <w:rFonts w:hint="eastAsia" w:ascii="仿宋_GB2312" w:hAnsi="仿宋_GB2312" w:eastAsia="仿宋_GB2312" w:cs="仿宋_GB2312"/>
          <w:bCs/>
          <w:color w:val="auto"/>
          <w:sz w:val="24"/>
          <w:szCs w:val="24"/>
          <w:u w:val="single"/>
          <w:lang w:bidi="ar"/>
        </w:rPr>
        <w:t>营运类服务</w:t>
      </w:r>
      <w:r>
        <w:rPr>
          <w:rFonts w:hint="eastAsia" w:ascii="仿宋_GB2312" w:hAnsi="仿宋_GB2312" w:eastAsia="仿宋_GB2312" w:cs="仿宋_GB2312"/>
          <w:bCs/>
          <w:color w:val="auto"/>
          <w:sz w:val="24"/>
          <w:szCs w:val="24"/>
          <w:lang w:bidi="ar"/>
        </w:rPr>
        <w:t>管理的规章制度。</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（四）在业务活动中任何一方如发现单位或人员有违规、违纪、违法行为的，均有义务向其上级主管部门或纪检监察、司法等机关举报。</w:t>
      </w:r>
    </w:p>
    <w:p>
      <w:pPr>
        <w:keepNext w:val="0"/>
        <w:keepLines w:val="0"/>
        <w:pageBreakBefore w:val="0"/>
        <w:kinsoku/>
        <w:wordWrap/>
        <w:overflowPunct/>
        <w:topLinePunct w:val="0"/>
        <w:autoSpaceDE/>
        <w:autoSpaceDN/>
        <w:bidi w:val="0"/>
        <w:adjustRightInd/>
        <w:snapToGrid/>
        <w:spacing w:line="400" w:lineRule="exact"/>
        <w:ind w:firstLine="477" w:firstLineChars="199"/>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二、甲方责任</w:t>
      </w:r>
    </w:p>
    <w:p>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（一）甲方须向乙方介绍本单位有关廉政建设的各项制度和规定，并有权监督乙方履行主合同的廉洁情况。</w:t>
      </w:r>
    </w:p>
    <w:p>
      <w:pPr>
        <w:keepNext w:val="0"/>
        <w:keepLines w:val="0"/>
        <w:pageBreakBefore w:val="0"/>
        <w:kinsoku/>
        <w:wordWrap/>
        <w:overflowPunct/>
        <w:topLinePunct w:val="0"/>
        <w:autoSpaceDE/>
        <w:autoSpaceDN/>
        <w:bidi w:val="0"/>
        <w:adjustRightInd/>
        <w:snapToGrid/>
        <w:spacing w:line="400" w:lineRule="exact"/>
        <w:ind w:firstLine="360" w:firstLineChars="15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（二）甲方须对本单位工作人员开展廉洁</w:t>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"http://www.jianshe99.com/web/wangxiao/" \o "教育" </w:instrText>
      </w:r>
      <w:r>
        <w:rPr>
          <w:rFonts w:hint="eastAsia" w:ascii="仿宋_GB2312" w:hAnsi="仿宋_GB2312" w:eastAsia="仿宋_GB2312" w:cs="仿宋_GB2312"/>
          <w:color w:val="auto"/>
          <w:sz w:val="24"/>
          <w:szCs w:val="24"/>
        </w:rPr>
        <w:fldChar w:fldCharType="separate"/>
      </w:r>
      <w:r>
        <w:rPr>
          <w:rStyle w:val="40"/>
          <w:rFonts w:hint="eastAsia" w:ascii="仿宋_GB2312" w:hAnsi="仿宋_GB2312" w:eastAsia="仿宋_GB2312" w:cs="仿宋_GB2312"/>
          <w:bCs/>
          <w:color w:val="auto"/>
          <w:sz w:val="24"/>
          <w:szCs w:val="24"/>
        </w:rPr>
        <w:t>教育</w:t>
      </w:r>
      <w:r>
        <w:rPr>
          <w:rStyle w:val="40"/>
          <w:rFonts w:hint="eastAsia" w:ascii="仿宋_GB2312" w:hAnsi="仿宋_GB2312" w:eastAsia="仿宋_GB2312" w:cs="仿宋_GB2312"/>
          <w:bCs/>
          <w:color w:val="auto"/>
          <w:sz w:val="24"/>
          <w:szCs w:val="24"/>
        </w:rPr>
        <w:fldChar w:fldCharType="end"/>
      </w:r>
      <w:r>
        <w:rPr>
          <w:rFonts w:hint="eastAsia" w:ascii="仿宋_GB2312" w:hAnsi="仿宋_GB2312" w:eastAsia="仿宋_GB2312" w:cs="仿宋_GB2312"/>
          <w:bCs/>
          <w:color w:val="auto"/>
          <w:sz w:val="24"/>
          <w:szCs w:val="24"/>
          <w:lang w:bidi="ar"/>
        </w:rPr>
        <w:t>,督促本单位从业人员遵守以下规定：</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1.不得向乙方索要或接受回扣、礼金、有价证券、贵重物品等，难以拒收的，必须按有关规定登记上交。</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2.不得要求乙方报销任何应由甲方或其工作人员支付的费用。</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3.不得要求、暗示或接受乙方为甲方工作人员的住房装修、婚丧嫁娶、配偶子女工作安排以及出国（境）、旅游等事项提供方便。</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4.不得参加有可能影响公正履行岗位职责的乙方安排的宴请、健身、娱乐等活动。</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5.不得向乙方推荐与主合同有关的劳务分包单位。</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6.不得向乙方推荐甲方工作人员的配偶、子女、亲属参与主合同的设备材料、劳务分包等经济活动。</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7.不得有其他可能影响公正履行岗位职责的行为。</w:t>
      </w:r>
    </w:p>
    <w:p>
      <w:pPr>
        <w:keepNext w:val="0"/>
        <w:keepLines w:val="0"/>
        <w:pageBreakBefore w:val="0"/>
        <w:kinsoku/>
        <w:wordWrap/>
        <w:overflowPunct/>
        <w:topLinePunct w:val="0"/>
        <w:autoSpaceDE/>
        <w:autoSpaceDN/>
        <w:bidi w:val="0"/>
        <w:adjustRightInd/>
        <w:snapToGrid/>
        <w:spacing w:line="400" w:lineRule="exact"/>
        <w:ind w:firstLine="477" w:firstLineChars="199"/>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三、乙方责任</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（一）乙方应了解并支持执行甲方有关廉政建设的各项制度和规定。</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（二）乙方应对本单位工作人员开展廉洁教育（包括甲方制定的有关廉政建设方面的各项制度和规定），按时出席甲方召集的有关会议。</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（三）乙方应与甲方保持正常的业务交往，按照有关法律法规和程序开展业务工作，严格执行有关政策规定，并遵守以下规定：</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1.不得向甲方及其工作人员赠送回扣、礼金、有价证券、贵重物品等。</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2.不得为甲方报销应由甲方或其工作人员支付的费用。</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3.不得接受为甲方工作人员的住房装修、婚丧嫁娶、配偶子女工作安排以及出国（境）、旅游等事项提供方便。</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4.不得为甲方及其工作人员安排、组织有可能影响公正履行岗位职责的宴请、健身、娱乐等活动。</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5.不得接受甲方推荐的与主合同有关的劳务分包单位。</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6.不得接受甲方工作人员推荐其配偶、子女、亲属参与主合同的设备材料、劳务分包等经济活动。</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7.不得有其他可能影响甲方工作人员公正履行岗位职责的行为。</w:t>
      </w:r>
    </w:p>
    <w:p>
      <w:pPr>
        <w:keepNext w:val="0"/>
        <w:keepLines w:val="0"/>
        <w:pageBreakBefore w:val="0"/>
        <w:kinsoku/>
        <w:wordWrap/>
        <w:overflowPunct/>
        <w:topLinePunct w:val="0"/>
        <w:autoSpaceDE/>
        <w:autoSpaceDN/>
        <w:bidi w:val="0"/>
        <w:adjustRightInd/>
        <w:snapToGrid/>
        <w:spacing w:line="400" w:lineRule="exact"/>
        <w:ind w:firstLine="477" w:firstLineChars="199"/>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四、违约责任及处理</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（一）甲方工作人员有违反本责任书“一”“二”款约定的，视情节轻重，依据有关法律法规和甲方相关制度规定给予组织处理、党纪政纪处分；涉嫌犯罪的，移交司法机关追究刑事责任；</w:t>
      </w:r>
    </w:p>
    <w:p>
      <w:pPr>
        <w:keepNext w:val="0"/>
        <w:keepLines w:val="0"/>
        <w:pageBreakBefore w:val="0"/>
        <w:kinsoku/>
        <w:wordWrap/>
        <w:overflowPunct/>
        <w:topLinePunct w:val="0"/>
        <w:autoSpaceDE/>
        <w:autoSpaceDN/>
        <w:bidi w:val="0"/>
        <w:adjustRightInd/>
        <w:snapToGrid/>
        <w:spacing w:line="400" w:lineRule="exact"/>
        <w:ind w:firstLine="420" w:firstLineChars="175"/>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（二）乙方工作人员有违反本责任书“一”、“三”款约定的，甲方有权向乙方单位上级纪检监察部门、有关行政管理部门等提出对乙方进行责任追究和处罚；涉嫌犯罪的，移送司法机关追究刑事责任；</w:t>
      </w:r>
    </w:p>
    <w:p>
      <w:pPr>
        <w:keepNext w:val="0"/>
        <w:keepLines w:val="0"/>
        <w:pageBreakBefore w:val="0"/>
        <w:kinsoku/>
        <w:wordWrap/>
        <w:overflowPunct/>
        <w:topLinePunct w:val="0"/>
        <w:autoSpaceDE/>
        <w:autoSpaceDN/>
        <w:bidi w:val="0"/>
        <w:adjustRightInd/>
        <w:snapToGrid/>
        <w:spacing w:line="400" w:lineRule="exact"/>
        <w:ind w:firstLine="477" w:firstLineChars="199"/>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五、责任书有效期</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（一）本责任书作为主合同组成部分，与主合同具有同等法律效力。经双方签署后立即生效。</w:t>
      </w:r>
    </w:p>
    <w:p>
      <w:pPr>
        <w:keepNext w:val="0"/>
        <w:keepLines w:val="0"/>
        <w:pageBreakBefore w:val="0"/>
        <w:kinsoku/>
        <w:wordWrap/>
        <w:overflowPunct/>
        <w:topLinePunct w:val="0"/>
        <w:autoSpaceDE/>
        <w:autoSpaceDN/>
        <w:bidi w:val="0"/>
        <w:adjustRightInd/>
        <w:snapToGrid/>
        <w:spacing w:line="400" w:lineRule="exact"/>
        <w:ind w:firstLine="352" w:firstLineChars="147"/>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（二）本责任书的有效期为合同生效之日起至主合同履约结束时止。</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lang w:bidi="ar"/>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lang w:bidi="ar"/>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甲方单位：（盖章）                       乙方单位：（盖章）</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甲方监督单位：</w:t>
      </w:r>
      <w:r>
        <w:rPr>
          <w:rFonts w:hint="eastAsia" w:ascii="仿宋_GB2312" w:hAnsi="仿宋_GB2312" w:eastAsia="仿宋_GB2312" w:cs="仿宋_GB2312"/>
          <w:bCs/>
          <w:color w:val="auto"/>
          <w:sz w:val="24"/>
          <w:szCs w:val="24"/>
          <w:lang w:eastAsia="zh-CN" w:bidi="ar"/>
        </w:rPr>
        <w:t>广州水投建工集团有限公司</w:t>
      </w:r>
      <w:r>
        <w:rPr>
          <w:rFonts w:hint="eastAsia" w:ascii="仿宋_GB2312" w:hAnsi="仿宋_GB2312" w:eastAsia="仿宋_GB2312" w:cs="仿宋_GB2312"/>
          <w:bCs/>
          <w:color w:val="auto"/>
          <w:sz w:val="24"/>
          <w:szCs w:val="24"/>
          <w:lang w:bidi="ar"/>
        </w:rPr>
        <w:t xml:space="preserve">  乙方监督单位：</w:t>
      </w:r>
    </w:p>
    <w:p>
      <w:pPr>
        <w:keepNext w:val="0"/>
        <w:keepLines w:val="0"/>
        <w:pageBreakBefore w:val="0"/>
        <w:kinsoku/>
        <w:wordWrap/>
        <w:overflowPunct/>
        <w:topLinePunct w:val="0"/>
        <w:autoSpaceDE/>
        <w:autoSpaceDN/>
        <w:bidi w:val="0"/>
        <w:adjustRightInd/>
        <w:snapToGrid/>
        <w:spacing w:line="400" w:lineRule="exact"/>
        <w:ind w:firstLine="1920" w:firstLineChars="800"/>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纪检室</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bCs/>
          <w:color w:val="auto"/>
          <w:sz w:val="24"/>
          <w:szCs w:val="24"/>
        </w:rPr>
      </w:pPr>
      <w:r>
        <w:rPr>
          <w:rFonts w:hint="eastAsia" w:ascii="仿宋_GB2312" w:hAnsi="仿宋_GB2312" w:eastAsia="仿宋_GB2312" w:cs="仿宋_GB2312"/>
          <w:bCs/>
          <w:color w:val="auto"/>
          <w:sz w:val="24"/>
          <w:szCs w:val="24"/>
          <w:lang w:bidi="ar"/>
        </w:rPr>
        <w:t>甲方监督电话：020-83833102              乙方监督电话：</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auto"/>
          <w:sz w:val="24"/>
          <w:szCs w:val="24"/>
        </w:rPr>
      </w:pPr>
    </w:p>
    <w:p>
      <w:pPr>
        <w:rPr>
          <w:rFonts w:ascii="宋体" w:hAnsi="宋体" w:eastAsia="宋体"/>
          <w:bCs/>
          <w:color w:val="auto"/>
          <w:sz w:val="28"/>
          <w:szCs w:val="28"/>
          <w:highlight w:val="none"/>
          <w:lang w:bidi="ar"/>
        </w:rPr>
      </w:pPr>
    </w:p>
    <w:p>
      <w:pPr>
        <w:pStyle w:val="10"/>
      </w:pPr>
    </w:p>
    <w:p>
      <w:pPr>
        <w:rPr>
          <w:rFonts w:hint="eastAsia"/>
          <w:color w:val="auto"/>
          <w:highlight w:val="none"/>
        </w:rPr>
      </w:pPr>
      <w:r>
        <w:rPr>
          <w:rFonts w:hint="eastAsia"/>
          <w:color w:val="auto"/>
          <w:highlight w:val="none"/>
        </w:rPr>
        <w:br w:type="page"/>
      </w:r>
    </w:p>
    <w:p>
      <w:pPr>
        <w:pStyle w:val="6"/>
        <w:keepNext/>
        <w:keepLines/>
        <w:pageBreakBefore w:val="0"/>
        <w:widowControl w:val="0"/>
        <w:kinsoku/>
        <w:wordWrap/>
        <w:overflowPunct/>
        <w:topLinePunct w:val="0"/>
        <w:autoSpaceDE/>
        <w:autoSpaceDN/>
        <w:bidi w:val="0"/>
        <w:adjustRightInd/>
        <w:snapToGrid/>
        <w:spacing w:before="0" w:after="0" w:line="360" w:lineRule="auto"/>
        <w:textAlignment w:val="auto"/>
        <w:rPr>
          <w:color w:val="auto"/>
          <w:highlight w:val="none"/>
        </w:rPr>
      </w:pPr>
      <w:r>
        <w:rPr>
          <w:rFonts w:hint="eastAsia"/>
          <w:color w:val="auto"/>
          <w:highlight w:val="none"/>
        </w:rPr>
        <w:t>第七章</w:t>
      </w:r>
      <w:bookmarkStart w:id="46" w:name="_Toc87616388"/>
      <w:bookmarkStart w:id="47" w:name="_Toc88209951"/>
      <w:r>
        <w:rPr>
          <w:rFonts w:hint="eastAsia"/>
          <w:color w:val="auto"/>
          <w:highlight w:val="none"/>
        </w:rPr>
        <w:t xml:space="preserve"> </w:t>
      </w:r>
      <w:r>
        <w:rPr>
          <w:color w:val="auto"/>
          <w:highlight w:val="none"/>
        </w:rPr>
        <w:t xml:space="preserve"> </w:t>
      </w:r>
      <w:r>
        <w:rPr>
          <w:rFonts w:hint="eastAsia"/>
          <w:color w:val="auto"/>
          <w:highlight w:val="none"/>
        </w:rPr>
        <w:t>响应文件组成及格式附件</w:t>
      </w:r>
      <w:bookmarkEnd w:id="45"/>
      <w:bookmarkEnd w:id="46"/>
      <w:bookmarkEnd w:id="47"/>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eastAsia="方正小标宋简体"/>
          <w:color w:val="auto"/>
          <w:sz w:val="44"/>
          <w:szCs w:val="44"/>
          <w:highlight w:val="none"/>
          <w:u w:val="none"/>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eastAsia="方正小标宋简体"/>
          <w:color w:val="auto"/>
          <w:sz w:val="44"/>
          <w:szCs w:val="44"/>
          <w:highlight w:val="none"/>
          <w:u w:val="none"/>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简体" w:eastAsia="方正小标宋简体"/>
          <w:color w:val="auto"/>
          <w:sz w:val="44"/>
          <w:szCs w:val="44"/>
          <w:highlight w:val="none"/>
          <w:u w:val="none"/>
          <w:lang w:eastAsia="zh-CN"/>
        </w:rPr>
      </w:pPr>
      <w:r>
        <w:rPr>
          <w:rFonts w:hint="eastAsia" w:ascii="方正小标宋简体" w:eastAsia="方正小标宋简体"/>
          <w:color w:val="auto"/>
          <w:sz w:val="44"/>
          <w:szCs w:val="44"/>
          <w:highlight w:val="none"/>
          <w:u w:val="none"/>
          <w:lang w:eastAsia="zh-CN"/>
        </w:rPr>
        <w:t>广州水投建工集团有限公司2025～2027</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ascii="方正小标宋简体" w:eastAsia="方正小标宋简体"/>
          <w:color w:val="auto"/>
          <w:sz w:val="44"/>
          <w:szCs w:val="44"/>
          <w:highlight w:val="none"/>
          <w:u w:val="none"/>
        </w:rPr>
      </w:pPr>
      <w:r>
        <w:rPr>
          <w:rFonts w:hint="eastAsia" w:ascii="方正小标宋简体" w:eastAsia="方正小标宋简体"/>
          <w:color w:val="auto"/>
          <w:sz w:val="44"/>
          <w:szCs w:val="44"/>
          <w:highlight w:val="none"/>
          <w:u w:val="none"/>
          <w:lang w:eastAsia="zh-CN"/>
        </w:rPr>
        <w:t>年度车辆维修保养服务采购项目</w:t>
      </w:r>
    </w:p>
    <w:p>
      <w:pPr>
        <w:adjustRightInd w:val="0"/>
        <w:snapToGrid w:val="0"/>
        <w:spacing w:before="120" w:beforeLines="50" w:after="120" w:afterLines="50" w:line="600" w:lineRule="exact"/>
        <w:jc w:val="center"/>
        <w:rPr>
          <w:rFonts w:ascii="仿宋_GB2312" w:eastAsia="仿宋_GB2312"/>
          <w:color w:val="auto"/>
          <w:sz w:val="30"/>
          <w:szCs w:val="30"/>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pStyle w:val="18"/>
        <w:rPr>
          <w:color w:val="auto"/>
          <w:highlight w:val="none"/>
        </w:rPr>
      </w:pPr>
    </w:p>
    <w:p>
      <w:pPr>
        <w:pStyle w:val="42"/>
        <w:rPr>
          <w:rFonts w:hint="eastAsia"/>
          <w:color w:val="auto"/>
          <w:highlight w:val="none"/>
        </w:rPr>
      </w:pPr>
    </w:p>
    <w:p>
      <w:pPr>
        <w:jc w:val="center"/>
        <w:rPr>
          <w:rFonts w:ascii="方正小标宋简体" w:eastAsia="方正小标宋简体"/>
          <w:color w:val="auto"/>
          <w:sz w:val="48"/>
          <w:szCs w:val="48"/>
          <w:highlight w:val="none"/>
        </w:rPr>
      </w:pPr>
      <w:r>
        <w:rPr>
          <w:rFonts w:hint="eastAsia" w:ascii="方正小标宋简体" w:eastAsia="方正小标宋简体"/>
          <w:color w:val="auto"/>
          <w:sz w:val="48"/>
          <w:szCs w:val="48"/>
          <w:highlight w:val="none"/>
        </w:rPr>
        <w:t xml:space="preserve"> 响 应 文 件</w:t>
      </w: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pStyle w:val="8"/>
        <w:rPr>
          <w:rFonts w:ascii="方正小标宋简体" w:eastAsia="方正小标宋简体"/>
          <w:color w:val="auto"/>
          <w:sz w:val="44"/>
          <w:szCs w:val="44"/>
          <w:highlight w:val="none"/>
        </w:rPr>
      </w:pPr>
    </w:p>
    <w:p>
      <w:pPr>
        <w:rPr>
          <w:color w:val="auto"/>
          <w:highlight w:val="none"/>
        </w:rPr>
      </w:pPr>
    </w:p>
    <w:p>
      <w:pPr>
        <w:pStyle w:val="18"/>
        <w:rPr>
          <w:rFonts w:hint="eastAsia"/>
          <w:color w:val="auto"/>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ind w:left="1" w:firstLine="630" w:firstLineChars="197"/>
        <w:jc w:val="center"/>
        <w:rPr>
          <w:rFonts w:ascii="仿宋_GB2312" w:hAnsi="宋体" w:eastAsia="仿宋_GB2312"/>
          <w:color w:val="auto"/>
          <w:sz w:val="32"/>
          <w:szCs w:val="32"/>
          <w:highlight w:val="none"/>
        </w:rPr>
      </w:pPr>
      <w:r>
        <w:rPr>
          <w:rFonts w:hint="eastAsia" w:ascii="仿宋_GB2312" w:hAnsi="宋体" w:eastAsia="仿宋_GB2312"/>
          <w:color w:val="auto"/>
          <w:sz w:val="32"/>
          <w:szCs w:val="32"/>
          <w:highlight w:val="none"/>
          <w:lang w:eastAsia="zh-CN"/>
        </w:rPr>
        <w:t>报价人</w:t>
      </w:r>
      <w:r>
        <w:rPr>
          <w:rFonts w:hint="eastAsia" w:ascii="仿宋_GB2312" w:hAnsi="宋体" w:eastAsia="仿宋_GB2312"/>
          <w:color w:val="auto"/>
          <w:sz w:val="32"/>
          <w:szCs w:val="32"/>
          <w:highlight w:val="none"/>
        </w:rPr>
        <w:t>：</w:t>
      </w:r>
      <w:r>
        <w:rPr>
          <w:rFonts w:hint="eastAsia" w:ascii="仿宋_GB2312" w:hAnsi="宋体" w:eastAsia="仿宋_GB2312"/>
          <w:color w:val="auto"/>
          <w:sz w:val="32"/>
          <w:szCs w:val="32"/>
          <w:highlight w:val="none"/>
          <w:u w:val="single"/>
        </w:rPr>
        <w:t xml:space="preserve">                 </w:t>
      </w:r>
      <w:r>
        <w:rPr>
          <w:rFonts w:hint="eastAsia" w:ascii="仿宋_GB2312" w:hAnsi="宋体" w:eastAsia="仿宋_GB2312"/>
          <w:color w:val="auto"/>
          <w:sz w:val="32"/>
          <w:szCs w:val="32"/>
          <w:highlight w:val="none"/>
        </w:rPr>
        <w:t>（单位公章）</w:t>
      </w:r>
    </w:p>
    <w:p>
      <w:pPr>
        <w:adjustRightInd w:val="0"/>
        <w:snapToGrid w:val="0"/>
        <w:spacing w:line="600" w:lineRule="exact"/>
        <w:ind w:left="1" w:right="560" w:firstLine="630" w:firstLineChars="197"/>
        <w:jc w:val="center"/>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u w:val="single"/>
        </w:rPr>
        <w:t xml:space="preserve">  </w:t>
      </w:r>
      <w:r>
        <w:rPr>
          <w:rFonts w:hint="eastAsia" w:ascii="仿宋_GB2312" w:hAnsi="宋体" w:eastAsia="仿宋_GB2312"/>
          <w:color w:val="auto"/>
          <w:sz w:val="32"/>
          <w:szCs w:val="32"/>
          <w:highlight w:val="none"/>
          <w:u w:val="single"/>
          <w:lang w:val="en-US" w:eastAsia="zh-CN"/>
        </w:rPr>
        <w:t xml:space="preserve"> </w:t>
      </w:r>
      <w:r>
        <w:rPr>
          <w:rFonts w:hint="eastAsia" w:ascii="仿宋_GB2312" w:hAnsi="宋体" w:eastAsia="仿宋_GB2312"/>
          <w:color w:val="auto"/>
          <w:sz w:val="32"/>
          <w:szCs w:val="32"/>
          <w:highlight w:val="none"/>
          <w:u w:val="single"/>
        </w:rPr>
        <w:t xml:space="preserve">  </w:t>
      </w:r>
      <w:r>
        <w:rPr>
          <w:rFonts w:hint="eastAsia" w:ascii="仿宋_GB2312" w:hAnsi="宋体" w:eastAsia="仿宋_GB2312"/>
          <w:color w:val="auto"/>
          <w:sz w:val="32"/>
          <w:szCs w:val="32"/>
          <w:highlight w:val="none"/>
        </w:rPr>
        <w:t>年</w:t>
      </w:r>
      <w:r>
        <w:rPr>
          <w:rFonts w:hint="eastAsia" w:ascii="仿宋_GB2312" w:hAnsi="宋体" w:eastAsia="仿宋_GB2312"/>
          <w:color w:val="auto"/>
          <w:sz w:val="32"/>
          <w:szCs w:val="32"/>
          <w:highlight w:val="none"/>
          <w:u w:val="single"/>
        </w:rPr>
        <w:t xml:space="preserve">    </w:t>
      </w:r>
      <w:r>
        <w:rPr>
          <w:rFonts w:hint="eastAsia" w:ascii="仿宋_GB2312" w:hAnsi="宋体" w:eastAsia="仿宋_GB2312"/>
          <w:color w:val="auto"/>
          <w:sz w:val="32"/>
          <w:szCs w:val="32"/>
          <w:highlight w:val="none"/>
        </w:rPr>
        <w:t>月</w:t>
      </w:r>
      <w:r>
        <w:rPr>
          <w:rFonts w:hint="eastAsia" w:ascii="仿宋_GB2312" w:hAnsi="宋体" w:eastAsia="仿宋_GB2312"/>
          <w:color w:val="auto"/>
          <w:sz w:val="32"/>
          <w:szCs w:val="32"/>
          <w:highlight w:val="none"/>
          <w:u w:val="single"/>
        </w:rPr>
        <w:t xml:space="preserve">    </w:t>
      </w:r>
      <w:r>
        <w:rPr>
          <w:rFonts w:hint="eastAsia" w:ascii="仿宋_GB2312" w:hAnsi="宋体" w:eastAsia="仿宋_GB2312"/>
          <w:color w:val="auto"/>
          <w:sz w:val="32"/>
          <w:szCs w:val="32"/>
          <w:highlight w:val="none"/>
        </w:rPr>
        <w:t>日</w:t>
      </w: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br w:type="page"/>
      </w: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outlineLvl w:val="1"/>
        <w:rPr>
          <w:rFonts w:ascii="仿宋_GB2312" w:eastAsia="仿宋_GB2312"/>
          <w:color w:val="auto"/>
          <w:sz w:val="32"/>
          <w:szCs w:val="32"/>
          <w:highlight w:val="none"/>
        </w:rPr>
      </w:pPr>
      <w:bookmarkStart w:id="48" w:name="_Toc88209952"/>
      <w:bookmarkStart w:id="49" w:name="_Toc28256"/>
      <w:bookmarkStart w:id="50" w:name="_Toc87616389"/>
      <w:r>
        <w:rPr>
          <w:rFonts w:hint="eastAsia" w:ascii="仿宋_GB2312" w:eastAsia="仿宋_GB2312"/>
          <w:color w:val="auto"/>
          <w:sz w:val="32"/>
          <w:szCs w:val="32"/>
          <w:highlight w:val="none"/>
        </w:rPr>
        <w:t>1.响应函</w:t>
      </w:r>
      <w:bookmarkEnd w:id="48"/>
      <w:bookmarkEnd w:id="49"/>
      <w:bookmarkEnd w:id="50"/>
    </w:p>
    <w:p>
      <w:pPr>
        <w:spacing w:line="600" w:lineRule="exact"/>
        <w:rPr>
          <w:rFonts w:ascii="仿宋_GB2312" w:eastAsia="仿宋_GB2312"/>
          <w:color w:val="auto"/>
          <w:sz w:val="32"/>
          <w:szCs w:val="32"/>
          <w:highlight w:val="none"/>
        </w:rPr>
      </w:pPr>
      <w:bookmarkStart w:id="51" w:name="_Toc88209953"/>
      <w:bookmarkStart w:id="52" w:name="_Toc87616390"/>
      <w:r>
        <w:rPr>
          <w:rFonts w:hint="eastAsia" w:ascii="仿宋_GB2312" w:eastAsia="仿宋_GB2312"/>
          <w:color w:val="auto"/>
          <w:sz w:val="32"/>
          <w:szCs w:val="32"/>
          <w:highlight w:val="none"/>
        </w:rPr>
        <w:t>2.法定代表人证明或授权委托书</w:t>
      </w:r>
      <w:bookmarkEnd w:id="51"/>
      <w:bookmarkEnd w:id="52"/>
      <w:bookmarkStart w:id="53" w:name="_Toc87616393"/>
      <w:bookmarkStart w:id="54" w:name="_Toc88209956"/>
      <w:r>
        <w:rPr>
          <w:rFonts w:hint="eastAsia" w:ascii="仿宋_GB2312" w:eastAsia="仿宋_GB2312"/>
          <w:strike/>
          <w:color w:val="auto"/>
          <w:sz w:val="32"/>
          <w:szCs w:val="32"/>
          <w:highlight w:val="none"/>
        </w:rPr>
        <w:cr/>
      </w:r>
      <w:r>
        <w:rPr>
          <w:rFonts w:ascii="仿宋_GB2312" w:eastAsia="仿宋_GB2312"/>
          <w:color w:val="auto"/>
          <w:sz w:val="32"/>
          <w:szCs w:val="32"/>
          <w:highlight w:val="none"/>
        </w:rPr>
        <w:t>3</w:t>
      </w:r>
      <w:r>
        <w:rPr>
          <w:rFonts w:hint="eastAsia" w:ascii="仿宋_GB2312" w:eastAsia="仿宋_GB2312"/>
          <w:color w:val="auto"/>
          <w:sz w:val="32"/>
          <w:szCs w:val="32"/>
          <w:highlight w:val="none"/>
        </w:rPr>
        <w:t>.报价表</w:t>
      </w:r>
      <w:r>
        <w:rPr>
          <w:rFonts w:hint="eastAsia" w:ascii="仿宋_GB2312" w:eastAsia="仿宋_GB2312"/>
          <w:color w:val="auto"/>
          <w:sz w:val="32"/>
          <w:szCs w:val="32"/>
          <w:highlight w:val="none"/>
        </w:rPr>
        <w:cr/>
      </w:r>
      <w:r>
        <w:rPr>
          <w:rFonts w:hint="eastAsia" w:ascii="仿宋_GB2312" w:eastAsia="仿宋_GB2312"/>
          <w:color w:val="auto"/>
          <w:sz w:val="32"/>
          <w:szCs w:val="32"/>
          <w:highlight w:val="none"/>
        </w:rPr>
        <w:t>4.资格审查资料</w:t>
      </w:r>
    </w:p>
    <w:p>
      <w:pPr>
        <w:spacing w:line="600" w:lineRule="exact"/>
        <w:rPr>
          <w:rFonts w:ascii="仿宋_GB2312" w:eastAsia="仿宋_GB2312"/>
          <w:color w:val="auto"/>
          <w:sz w:val="32"/>
          <w:szCs w:val="32"/>
          <w:highlight w:val="none"/>
        </w:rPr>
      </w:pPr>
      <w:r>
        <w:rPr>
          <w:rFonts w:ascii="仿宋_GB2312" w:eastAsia="仿宋_GB2312"/>
          <w:color w:val="auto"/>
          <w:sz w:val="32"/>
          <w:szCs w:val="32"/>
          <w:highlight w:val="none"/>
        </w:rPr>
        <w:t>5.</w:t>
      </w:r>
      <w:r>
        <w:rPr>
          <w:rFonts w:hint="eastAsia" w:ascii="仿宋_GB2312" w:eastAsia="仿宋_GB2312"/>
          <w:color w:val="auto"/>
          <w:sz w:val="32"/>
          <w:szCs w:val="32"/>
          <w:highlight w:val="none"/>
        </w:rPr>
        <w:t>其他资料</w:t>
      </w:r>
    </w:p>
    <w:bookmarkEnd w:id="53"/>
    <w:bookmarkEnd w:id="54"/>
    <w:p>
      <w:pPr>
        <w:spacing w:line="600" w:lineRule="exact"/>
        <w:rPr>
          <w:rFonts w:ascii="仿宋_GB2312" w:eastAsia="仿宋_GB2312"/>
          <w:color w:val="auto"/>
          <w:sz w:val="28"/>
          <w:szCs w:val="28"/>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adjustRightInd w:val="0"/>
        <w:snapToGrid w:val="0"/>
        <w:spacing w:before="120" w:beforeLines="50" w:after="120" w:afterLines="50" w:line="600" w:lineRule="exact"/>
        <w:jc w:val="center"/>
        <w:rPr>
          <w:rFonts w:ascii="方正小标宋简体" w:eastAsia="方正小标宋简体"/>
          <w:color w:val="auto"/>
          <w:sz w:val="44"/>
          <w:szCs w:val="44"/>
          <w:highlight w:val="none"/>
        </w:rPr>
      </w:pPr>
    </w:p>
    <w:p>
      <w:pPr>
        <w:widowControl/>
        <w:jc w:val="left"/>
        <w:rPr>
          <w:rFonts w:ascii="宋体" w:hAnsi="宋体"/>
          <w:b/>
          <w:bCs/>
          <w:color w:val="auto"/>
          <w:sz w:val="28"/>
          <w:szCs w:val="28"/>
          <w:highlight w:val="none"/>
        </w:rPr>
      </w:pPr>
      <w:bookmarkStart w:id="55" w:name="_Toc88209957"/>
      <w:bookmarkStart w:id="56" w:name="_Toc87616394"/>
      <w:bookmarkStart w:id="57" w:name="_Toc28619645"/>
    </w:p>
    <w:p>
      <w:pPr>
        <w:pStyle w:val="18"/>
        <w:rPr>
          <w:color w:val="auto"/>
          <w:highlight w:val="none"/>
        </w:rPr>
      </w:pPr>
    </w:p>
    <w:p>
      <w:pPr>
        <w:pStyle w:val="42"/>
        <w:rPr>
          <w:color w:val="auto"/>
          <w:highlight w:val="none"/>
        </w:rPr>
      </w:pPr>
    </w:p>
    <w:p>
      <w:pPr>
        <w:rPr>
          <w:color w:val="auto"/>
          <w:highlight w:val="none"/>
        </w:rPr>
      </w:pPr>
    </w:p>
    <w:p>
      <w:pPr>
        <w:pStyle w:val="18"/>
        <w:rPr>
          <w:color w:val="auto"/>
          <w:highlight w:val="none"/>
        </w:rPr>
      </w:pPr>
    </w:p>
    <w:p>
      <w:pPr>
        <w:pStyle w:val="42"/>
        <w:rPr>
          <w:color w:val="auto"/>
          <w:highlight w:val="none"/>
        </w:rPr>
      </w:pPr>
    </w:p>
    <w:p>
      <w:pPr>
        <w:rPr>
          <w:color w:val="auto"/>
          <w:highlight w:val="none"/>
        </w:rPr>
      </w:pPr>
    </w:p>
    <w:p>
      <w:pPr>
        <w:pStyle w:val="18"/>
        <w:rPr>
          <w:color w:val="auto"/>
          <w:highlight w:val="none"/>
        </w:rPr>
      </w:pPr>
    </w:p>
    <w:p>
      <w:pPr>
        <w:pStyle w:val="42"/>
        <w:rPr>
          <w:color w:val="auto"/>
          <w:highlight w:val="none"/>
        </w:rPr>
      </w:pPr>
    </w:p>
    <w:p>
      <w:pPr>
        <w:pStyle w:val="42"/>
        <w:ind w:left="0"/>
        <w:jc w:val="both"/>
        <w:rPr>
          <w:rFonts w:hint="eastAsia"/>
          <w:color w:val="auto"/>
          <w:highlight w:val="none"/>
        </w:rPr>
      </w:pPr>
    </w:p>
    <w:p>
      <w:pPr>
        <w:pStyle w:val="8"/>
        <w:jc w:val="left"/>
        <w:outlineLvl w:val="1"/>
        <w:rPr>
          <w:rFonts w:ascii="宋体" w:hAnsi="宋体"/>
          <w:color w:val="auto"/>
          <w:sz w:val="28"/>
          <w:szCs w:val="28"/>
          <w:highlight w:val="none"/>
        </w:rPr>
      </w:pPr>
      <w:bookmarkStart w:id="58" w:name="_Toc22652"/>
      <w:r>
        <w:rPr>
          <w:rFonts w:hint="eastAsia" w:ascii="宋体" w:hAnsi="宋体"/>
          <w:color w:val="auto"/>
          <w:sz w:val="28"/>
          <w:szCs w:val="28"/>
          <w:highlight w:val="none"/>
        </w:rPr>
        <w:t>1.响应函</w:t>
      </w:r>
      <w:bookmarkEnd w:id="55"/>
      <w:bookmarkEnd w:id="56"/>
      <w:bookmarkEnd w:id="57"/>
      <w:bookmarkEnd w:id="58"/>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_GB2312" w:hAnsi="黑体" w:eastAsia="仿宋_GB2312"/>
          <w:b/>
          <w:color w:val="auto"/>
          <w:sz w:val="36"/>
          <w:szCs w:val="36"/>
          <w:highlight w:val="none"/>
        </w:rPr>
      </w:pPr>
      <w:r>
        <w:rPr>
          <w:rFonts w:hint="eastAsia" w:ascii="仿宋_GB2312" w:hAnsi="黑体" w:eastAsia="仿宋_GB2312"/>
          <w:b/>
          <w:color w:val="auto"/>
          <w:sz w:val="36"/>
          <w:szCs w:val="36"/>
          <w:highlight w:val="none"/>
        </w:rPr>
        <w:t>响</w:t>
      </w:r>
      <w:r>
        <w:rPr>
          <w:rFonts w:hint="eastAsia" w:ascii="仿宋_GB2312" w:hAnsi="黑体" w:eastAsia="仿宋_GB2312"/>
          <w:b/>
          <w:color w:val="auto"/>
          <w:sz w:val="36"/>
          <w:szCs w:val="36"/>
          <w:highlight w:val="none"/>
          <w:lang w:val="en-US" w:eastAsia="zh-CN"/>
        </w:rPr>
        <w:t xml:space="preserve"> </w:t>
      </w:r>
      <w:r>
        <w:rPr>
          <w:rFonts w:hint="eastAsia" w:ascii="仿宋_GB2312" w:hAnsi="黑体" w:eastAsia="仿宋_GB2312"/>
          <w:b/>
          <w:color w:val="auto"/>
          <w:sz w:val="36"/>
          <w:szCs w:val="36"/>
          <w:highlight w:val="none"/>
        </w:rPr>
        <w:t>应</w:t>
      </w:r>
      <w:r>
        <w:rPr>
          <w:rFonts w:hint="eastAsia" w:ascii="仿宋_GB2312" w:hAnsi="黑体" w:eastAsia="仿宋_GB2312"/>
          <w:b/>
          <w:color w:val="auto"/>
          <w:sz w:val="36"/>
          <w:szCs w:val="36"/>
          <w:highlight w:val="none"/>
          <w:lang w:val="en-US" w:eastAsia="zh-CN"/>
        </w:rPr>
        <w:t xml:space="preserve"> </w:t>
      </w:r>
      <w:r>
        <w:rPr>
          <w:rFonts w:hint="eastAsia" w:ascii="仿宋_GB2312" w:hAnsi="黑体" w:eastAsia="仿宋_GB2312"/>
          <w:b/>
          <w:color w:val="auto"/>
          <w:sz w:val="36"/>
          <w:szCs w:val="36"/>
          <w:highlight w:val="none"/>
        </w:rPr>
        <w:t>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黑体" w:eastAsia="仿宋_GB2312"/>
          <w:color w:val="auto"/>
          <w:sz w:val="32"/>
          <w:szCs w:val="32"/>
          <w:highlight w:val="none"/>
          <w:u w:val="singl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黑体" w:eastAsia="仿宋_GB2312"/>
          <w:color w:val="auto"/>
          <w:sz w:val="32"/>
          <w:szCs w:val="32"/>
          <w:highlight w:val="none"/>
          <w:u w:val="single"/>
        </w:rPr>
      </w:pPr>
      <w:r>
        <w:rPr>
          <w:rFonts w:hint="eastAsia" w:ascii="仿宋_GB2312" w:hAnsi="黑体" w:eastAsia="仿宋_GB2312" w:cs="Times New Roman"/>
          <w:color w:val="auto"/>
          <w:sz w:val="32"/>
          <w:szCs w:val="32"/>
          <w:highlight w:val="none"/>
        </w:rPr>
        <w:t>致</w:t>
      </w:r>
      <w:r>
        <w:rPr>
          <w:rFonts w:hint="eastAsia" w:ascii="仿宋_GB2312" w:hAnsi="黑体" w:eastAsia="仿宋_GB2312"/>
          <w:color w:val="auto"/>
          <w:sz w:val="32"/>
          <w:szCs w:val="32"/>
          <w:highlight w:val="none"/>
          <w:u w:val="single"/>
          <w:lang w:eastAsia="zh-CN"/>
        </w:rPr>
        <w:t>广州水投建工集团有限公司</w:t>
      </w:r>
      <w:r>
        <w:rPr>
          <w:rFonts w:hint="eastAsia" w:ascii="仿宋_GB2312" w:hAnsi="黑体" w:eastAsia="仿宋_GB2312"/>
          <w:color w:val="auto"/>
          <w:sz w:val="32"/>
          <w:szCs w:val="32"/>
          <w:highlight w:val="none"/>
          <w:u w:val="single"/>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1.我方已仔细研究了</w:t>
      </w:r>
      <w:r>
        <w:rPr>
          <w:rFonts w:hint="eastAsia" w:ascii="仿宋_GB2312" w:hAnsi="黑体" w:eastAsia="仿宋_GB2312"/>
          <w:color w:val="auto"/>
          <w:sz w:val="32"/>
          <w:szCs w:val="32"/>
          <w:highlight w:val="none"/>
          <w:u w:val="single"/>
          <w:lang w:val="en-US" w:eastAsia="zh-CN"/>
        </w:rPr>
        <w:t xml:space="preserve"> </w:t>
      </w:r>
      <w:r>
        <w:rPr>
          <w:rFonts w:hint="eastAsia" w:ascii="仿宋_GB2312" w:hAnsi="黑体" w:eastAsia="仿宋_GB2312" w:cs="Times New Roman"/>
          <w:color w:val="auto"/>
          <w:sz w:val="32"/>
          <w:szCs w:val="32"/>
          <w:highlight w:val="none"/>
          <w:u w:val="single"/>
          <w:lang w:eastAsia="zh-CN"/>
        </w:rPr>
        <w:t>广州水投建工集团有限公司2025～2027年度车辆维修保养服务采购项目</w:t>
      </w:r>
      <w:r>
        <w:rPr>
          <w:rFonts w:hint="eastAsia" w:ascii="仿宋_GB2312" w:hAnsi="黑体" w:eastAsia="仿宋_GB2312"/>
          <w:color w:val="auto"/>
          <w:sz w:val="32"/>
          <w:szCs w:val="32"/>
          <w:highlight w:val="none"/>
          <w:u w:val="single"/>
          <w:lang w:val="en-US" w:eastAsia="zh-CN"/>
        </w:rPr>
        <w:t xml:space="preserve"> </w:t>
      </w:r>
      <w:r>
        <w:rPr>
          <w:rFonts w:hint="eastAsia" w:ascii="仿宋_GB2312" w:hAnsi="黑体" w:eastAsia="仿宋_GB2312"/>
          <w:color w:val="auto"/>
          <w:sz w:val="32"/>
          <w:szCs w:val="32"/>
          <w:highlight w:val="none"/>
        </w:rPr>
        <w:t>采购</w:t>
      </w:r>
      <w:r>
        <w:rPr>
          <w:rFonts w:hint="eastAsia" w:ascii="仿宋_GB2312" w:hAnsi="黑体" w:eastAsia="仿宋_GB2312"/>
          <w:color w:val="auto"/>
          <w:sz w:val="32"/>
          <w:szCs w:val="32"/>
          <w:highlight w:val="none"/>
          <w:lang w:val="en-US" w:eastAsia="zh-CN"/>
        </w:rPr>
        <w:t>交易</w:t>
      </w:r>
      <w:r>
        <w:rPr>
          <w:rFonts w:hint="eastAsia" w:ascii="仿宋_GB2312" w:hAnsi="黑体" w:eastAsia="仿宋_GB2312" w:cs="Times New Roman"/>
          <w:color w:val="auto"/>
          <w:sz w:val="32"/>
          <w:szCs w:val="32"/>
          <w:highlight w:val="none"/>
        </w:rPr>
        <w:t>文件的全部内容，愿意以本响应文件《报价表》中的报价完成/提供服务并按合同</w:t>
      </w:r>
      <w:r>
        <w:rPr>
          <w:rFonts w:hint="eastAsia" w:ascii="仿宋_GB2312" w:hAnsi="仿宋_GB2312" w:eastAsia="仿宋_GB2312" w:cs="仿宋_GB2312"/>
          <w:color w:val="auto"/>
          <w:sz w:val="32"/>
          <w:szCs w:val="32"/>
          <w:highlight w:val="none"/>
        </w:rPr>
        <w:t>约定履行义务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本响应文件报价书有效</w:t>
      </w:r>
      <w:r>
        <w:rPr>
          <w:rFonts w:hint="eastAsia" w:ascii="仿宋" w:hAnsi="仿宋" w:eastAsia="仿宋" w:cs="宋体"/>
          <w:color w:val="auto"/>
          <w:sz w:val="32"/>
          <w:szCs w:val="32"/>
          <w:highlight w:val="none"/>
        </w:rPr>
        <w:t>期为报价之日起</w:t>
      </w:r>
      <w:r>
        <w:rPr>
          <w:rFonts w:hint="eastAsia" w:ascii="仿宋" w:hAnsi="仿宋" w:eastAsia="仿宋" w:cs="宋体"/>
          <w:color w:val="auto"/>
          <w:sz w:val="32"/>
          <w:szCs w:val="32"/>
          <w:highlight w:val="none"/>
          <w:u w:val="single"/>
          <w:lang w:val="en-US" w:eastAsia="zh-CN"/>
        </w:rPr>
        <w:t xml:space="preserve">       90</w:t>
      </w:r>
      <w:r>
        <w:rPr>
          <w:rFonts w:hint="eastAsia" w:ascii="仿宋" w:hAnsi="仿宋" w:eastAsia="仿宋" w:cs="宋体"/>
          <w:color w:val="auto"/>
          <w:sz w:val="32"/>
          <w:szCs w:val="32"/>
          <w:highlight w:val="none"/>
        </w:rPr>
        <w:t>天内</w:t>
      </w:r>
      <w:r>
        <w:rPr>
          <w:rFonts w:hint="eastAsia" w:ascii="仿宋_GB2312" w:hAnsi="黑体"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kern w:val="2"/>
          <w:sz w:val="32"/>
          <w:szCs w:val="32"/>
          <w:highlight w:val="none"/>
        </w:rPr>
      </w:pPr>
      <w:bookmarkStart w:id="59" w:name="_Toc28801"/>
      <w:r>
        <w:rPr>
          <w:rFonts w:hint="eastAsia" w:ascii="仿宋_GB2312" w:hAnsi="仿宋_GB2312" w:eastAsia="仿宋_GB2312" w:cs="仿宋_GB2312"/>
          <w:color w:val="auto"/>
          <w:kern w:val="2"/>
          <w:sz w:val="32"/>
          <w:szCs w:val="32"/>
          <w:highlight w:val="none"/>
        </w:rPr>
        <w:t>2.我方响应采购文件的全部要求</w:t>
      </w:r>
      <w:r>
        <w:rPr>
          <w:rFonts w:hint="eastAsia" w:ascii="仿宋_GB2312" w:hAnsi="仿宋_GB2312" w:eastAsia="仿宋_GB2312" w:cs="仿宋_GB2312"/>
          <w:color w:val="auto"/>
          <w:kern w:val="2"/>
          <w:sz w:val="32"/>
          <w:szCs w:val="32"/>
          <w:highlight w:val="none"/>
          <w:lang w:eastAsia="zh-CN"/>
        </w:rPr>
        <w:t>，完全</w:t>
      </w:r>
      <w:r>
        <w:rPr>
          <w:rFonts w:hint="eastAsia" w:ascii="仿宋_GB2312" w:hAnsi="仿宋_GB2312" w:eastAsia="仿宋_GB2312" w:cs="仿宋_GB2312"/>
          <w:color w:val="auto"/>
          <w:kern w:val="2"/>
          <w:sz w:val="32"/>
          <w:szCs w:val="32"/>
          <w:highlight w:val="none"/>
          <w:lang w:val="en-US" w:eastAsia="zh-CN"/>
        </w:rPr>
        <w:t>响应</w:t>
      </w:r>
      <w:r>
        <w:rPr>
          <w:rFonts w:hint="eastAsia" w:ascii="仿宋_GB2312" w:hAnsi="仿宋_GB2312" w:eastAsia="仿宋_GB2312" w:cs="仿宋_GB2312"/>
          <w:color w:val="auto"/>
          <w:kern w:val="2"/>
          <w:sz w:val="32"/>
          <w:szCs w:val="32"/>
          <w:highlight w:val="none"/>
          <w:lang w:eastAsia="zh-CN"/>
        </w:rPr>
        <w:t>采购需求中带</w:t>
      </w:r>
      <w:r>
        <w:rPr>
          <w:rFonts w:hint="eastAsia" w:ascii="仿宋_GB2312" w:hAnsi="仿宋_GB2312" w:eastAsia="仿宋_GB2312" w:cs="仿宋_GB2312"/>
          <w:color w:val="auto"/>
          <w:kern w:val="2"/>
          <w:sz w:val="32"/>
          <w:szCs w:val="32"/>
          <w:highlight w:val="none"/>
        </w:rPr>
        <w:t>★号条款。</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kern w:val="2"/>
          <w:sz w:val="32"/>
          <w:szCs w:val="32"/>
          <w:highlight w:val="none"/>
        </w:rPr>
      </w:pPr>
      <w:r>
        <w:rPr>
          <w:rFonts w:hint="eastAsia" w:ascii="仿宋_GB2312" w:hAnsi="仿宋_GB2312" w:eastAsia="仿宋_GB2312" w:cs="仿宋_GB2312"/>
          <w:color w:val="auto"/>
          <w:kern w:val="2"/>
          <w:sz w:val="32"/>
          <w:szCs w:val="32"/>
          <w:highlight w:val="none"/>
        </w:rPr>
        <w:t>3.我方承诺在采购文件有效期内不撤销响应文件。</w:t>
      </w:r>
    </w:p>
    <w:bookmarkEnd w:id="59"/>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lang w:val="en-US" w:eastAsia="zh-CN"/>
        </w:rPr>
        <w:t>4</w:t>
      </w: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如我方</w:t>
      </w:r>
      <w:r>
        <w:rPr>
          <w:rFonts w:hint="eastAsia" w:ascii="仿宋_GB2312" w:hAnsi="黑体" w:eastAsia="仿宋_GB2312"/>
          <w:color w:val="auto"/>
          <w:sz w:val="32"/>
          <w:szCs w:val="32"/>
          <w:highlight w:val="none"/>
        </w:rPr>
        <w:t>中选</w:t>
      </w:r>
      <w:r>
        <w:rPr>
          <w:rFonts w:ascii="仿宋_GB2312" w:hAnsi="黑体" w:eastAsia="仿宋_GB2312"/>
          <w:color w:val="auto"/>
          <w:sz w:val="32"/>
          <w:szCs w:val="32"/>
          <w:highlight w:val="none"/>
        </w:rPr>
        <w:t>，我方承诺：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1）在收到中选通知书后，在中选通知书规定的期限内与你方签订合同；</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rPr>
        <w:t>（</w:t>
      </w:r>
      <w:r>
        <w:rPr>
          <w:rFonts w:ascii="仿宋_GB2312" w:hAnsi="黑体" w:eastAsia="仿宋_GB2312"/>
          <w:color w:val="auto"/>
          <w:sz w:val="32"/>
          <w:szCs w:val="32"/>
          <w:highlight w:val="none"/>
        </w:rPr>
        <w:t>2）在签订合同时不向你方提出附加条件；</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黑体" w:eastAsia="仿宋_GB2312"/>
          <w:color w:val="auto"/>
          <w:sz w:val="32"/>
          <w:szCs w:val="32"/>
          <w:highlight w:val="none"/>
          <w:lang w:eastAsia="zh-CN"/>
        </w:rPr>
      </w:pPr>
      <w:r>
        <w:rPr>
          <w:rFonts w:hint="eastAsia" w:ascii="仿宋_GB2312" w:hAnsi="黑体" w:eastAsia="仿宋_GB2312"/>
          <w:color w:val="auto"/>
          <w:sz w:val="32"/>
          <w:szCs w:val="32"/>
          <w:highlight w:val="none"/>
        </w:rPr>
        <w:t>（</w:t>
      </w:r>
      <w:r>
        <w:rPr>
          <w:rFonts w:hint="eastAsia" w:ascii="仿宋_GB2312" w:hAnsi="黑体" w:eastAsia="仿宋_GB2312"/>
          <w:color w:val="auto"/>
          <w:sz w:val="32"/>
          <w:szCs w:val="32"/>
          <w:highlight w:val="none"/>
          <w:lang w:val="en-US" w:eastAsia="zh-CN"/>
        </w:rPr>
        <w:t>3</w:t>
      </w:r>
      <w:r>
        <w:rPr>
          <w:rFonts w:ascii="仿宋_GB2312" w:hAnsi="黑体" w:eastAsia="仿宋_GB2312"/>
          <w:color w:val="auto"/>
          <w:sz w:val="32"/>
          <w:szCs w:val="32"/>
          <w:highlight w:val="none"/>
        </w:rPr>
        <w:t>）在合同约定的期限内完成合同规定的全部义务</w:t>
      </w:r>
      <w:r>
        <w:rPr>
          <w:rFonts w:hint="eastAsia" w:ascii="仿宋_GB2312" w:hAnsi="黑体" w:eastAsia="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黑体" w:eastAsia="仿宋"/>
          <w:color w:val="auto"/>
          <w:sz w:val="32"/>
          <w:szCs w:val="32"/>
          <w:highlight w:val="none"/>
          <w:lang w:eastAsia="zh-CN"/>
        </w:rPr>
      </w:pPr>
      <w:r>
        <w:rPr>
          <w:rFonts w:hint="eastAsia" w:ascii="仿宋_GB2312" w:hAnsi="黑体" w:eastAsia="仿宋_GB2312"/>
          <w:color w:val="auto"/>
          <w:sz w:val="32"/>
          <w:szCs w:val="32"/>
          <w:highlight w:val="none"/>
          <w:lang w:eastAsia="zh-CN"/>
        </w:rPr>
        <w:t>（</w:t>
      </w:r>
      <w:r>
        <w:rPr>
          <w:rFonts w:hint="eastAsia" w:ascii="仿宋_GB2312" w:hAnsi="黑体" w:eastAsia="仿宋_GB2312"/>
          <w:color w:val="auto"/>
          <w:sz w:val="32"/>
          <w:szCs w:val="32"/>
          <w:highlight w:val="none"/>
          <w:lang w:val="en-US" w:eastAsia="zh-CN"/>
        </w:rPr>
        <w:t>4</w:t>
      </w:r>
      <w:r>
        <w:rPr>
          <w:rFonts w:hint="eastAsia" w:ascii="仿宋_GB2312" w:hAnsi="黑体" w:eastAsia="仿宋_GB2312"/>
          <w:color w:val="auto"/>
          <w:sz w:val="32"/>
          <w:szCs w:val="32"/>
          <w:highlight w:val="none"/>
          <w:lang w:eastAsia="zh-CN"/>
        </w:rPr>
        <w:t>）</w:t>
      </w:r>
      <w:r>
        <w:rPr>
          <w:rFonts w:hint="eastAsia" w:ascii="仿宋" w:hAnsi="仿宋" w:eastAsia="仿宋" w:cs="宋体"/>
          <w:color w:val="auto"/>
          <w:sz w:val="32"/>
          <w:szCs w:val="32"/>
          <w:highlight w:val="none"/>
        </w:rPr>
        <w:t>所有附件均为我司响应文件报价书的组成部分</w:t>
      </w:r>
      <w:r>
        <w:rPr>
          <w:rFonts w:hint="eastAsia" w:ascii="仿宋" w:hAnsi="仿宋" w:eastAsia="仿宋" w:cs="宋体"/>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黑体" w:eastAsia="仿宋_GB2312"/>
          <w:color w:val="auto"/>
          <w:sz w:val="32"/>
          <w:szCs w:val="32"/>
          <w:highlight w:val="none"/>
        </w:rPr>
      </w:pPr>
      <w:r>
        <w:rPr>
          <w:rFonts w:hint="eastAsia" w:ascii="仿宋_GB2312" w:hAnsi="黑体" w:eastAsia="仿宋_GB2312"/>
          <w:color w:val="auto"/>
          <w:sz w:val="32"/>
          <w:szCs w:val="32"/>
          <w:highlight w:val="none"/>
          <w:lang w:val="en-US" w:eastAsia="zh-CN"/>
        </w:rPr>
        <w:t>5</w:t>
      </w:r>
      <w:r>
        <w:rPr>
          <w:rFonts w:hint="eastAsia" w:ascii="仿宋_GB2312" w:hAnsi="黑体" w:eastAsia="仿宋_GB2312"/>
          <w:color w:val="auto"/>
          <w:sz w:val="32"/>
          <w:szCs w:val="32"/>
          <w:highlight w:val="none"/>
        </w:rPr>
        <w:t>.我方在此声明，所递交的响应文件及有关资料内容完整、真实和准确，且不存在采购</w:t>
      </w:r>
      <w:r>
        <w:rPr>
          <w:rFonts w:hint="eastAsia" w:ascii="仿宋_GB2312" w:hAnsi="黑体" w:eastAsia="仿宋_GB2312"/>
          <w:color w:val="auto"/>
          <w:sz w:val="32"/>
          <w:szCs w:val="32"/>
          <w:highlight w:val="none"/>
          <w:lang w:val="en-US" w:eastAsia="zh-CN"/>
        </w:rPr>
        <w:t>交易文件</w:t>
      </w:r>
      <w:r>
        <w:rPr>
          <w:rFonts w:hint="eastAsia" w:ascii="仿宋_GB2312" w:hAnsi="黑体" w:eastAsia="仿宋_GB2312"/>
          <w:color w:val="auto"/>
          <w:sz w:val="32"/>
          <w:szCs w:val="32"/>
          <w:highlight w:val="none"/>
        </w:rPr>
        <w:t>中</w:t>
      </w:r>
      <w:r>
        <w:rPr>
          <w:rFonts w:hint="eastAsia" w:ascii="仿宋_GB2312" w:hAnsi="黑体" w:eastAsia="仿宋_GB2312"/>
          <w:color w:val="auto"/>
          <w:sz w:val="32"/>
          <w:szCs w:val="32"/>
          <w:highlight w:val="none"/>
          <w:lang w:eastAsia="zh-CN"/>
        </w:rPr>
        <w:t>报价人</w:t>
      </w:r>
      <w:r>
        <w:rPr>
          <w:rFonts w:hint="eastAsia" w:ascii="仿宋_GB2312" w:hAnsi="黑体" w:eastAsia="仿宋_GB2312"/>
          <w:color w:val="auto"/>
          <w:sz w:val="32"/>
          <w:szCs w:val="32"/>
          <w:highlight w:val="none"/>
        </w:rPr>
        <w:t>不得存在的情形。</w:t>
      </w:r>
    </w:p>
    <w:p>
      <w:pPr>
        <w:keepNext w:val="0"/>
        <w:keepLines w:val="0"/>
        <w:pageBreakBefore w:val="0"/>
        <w:widowControl w:val="0"/>
        <w:kinsoku/>
        <w:wordWrap/>
        <w:overflowPunct/>
        <w:topLinePunct w:val="0"/>
        <w:autoSpaceDE/>
        <w:autoSpaceDN/>
        <w:bidi w:val="0"/>
        <w:adjustRightInd/>
        <w:snapToGrid/>
        <w:spacing w:line="520" w:lineRule="exact"/>
        <w:ind w:left="1" w:firstLine="630" w:firstLineChars="197"/>
        <w:jc w:val="left"/>
        <w:textAlignment w:val="auto"/>
        <w:rPr>
          <w:rFonts w:ascii="仿宋_GB2312" w:hAnsi="宋体" w:eastAsia="仿宋_GB2312"/>
          <w:color w:val="auto"/>
          <w:sz w:val="32"/>
          <w:szCs w:val="32"/>
          <w:highlight w:val="none"/>
        </w:rPr>
      </w:pPr>
    </w:p>
    <w:p>
      <w:pPr>
        <w:keepNext w:val="0"/>
        <w:keepLines w:val="0"/>
        <w:pageBreakBefore w:val="0"/>
        <w:widowControl w:val="0"/>
        <w:kinsoku/>
        <w:wordWrap w:val="0"/>
        <w:overflowPunct/>
        <w:autoSpaceDE/>
        <w:autoSpaceDN/>
        <w:bidi w:val="0"/>
        <w:adjustRightInd/>
        <w:snapToGrid/>
        <w:spacing w:line="520" w:lineRule="exact"/>
        <w:jc w:val="right"/>
        <w:textAlignment w:val="auto"/>
        <w:rPr>
          <w:rFonts w:hint="default" w:ascii="仿宋_GB2312" w:hAnsi="仿宋_GB2312" w:eastAsia="仿宋_GB2312" w:cs="仿宋_GB2312"/>
          <w:bCs/>
          <w:color w:val="auto"/>
          <w:sz w:val="28"/>
          <w:szCs w:val="28"/>
          <w:highlight w:val="none"/>
          <w:lang w:val="en-US" w:eastAsia="zh-CN"/>
        </w:rPr>
      </w:pPr>
      <w:bookmarkStart w:id="60" w:name="_Toc87616395"/>
      <w:bookmarkStart w:id="61" w:name="_Toc88209958"/>
      <w:r>
        <w:rPr>
          <w:rFonts w:hint="eastAsia" w:ascii="仿宋_GB2312" w:hAnsi="仿宋_GB2312" w:eastAsia="仿宋_GB2312" w:cs="仿宋_GB2312"/>
          <w:bCs/>
          <w:color w:val="auto"/>
          <w:sz w:val="28"/>
          <w:szCs w:val="28"/>
          <w:highlight w:val="none"/>
          <w:lang w:eastAsia="zh-CN"/>
        </w:rPr>
        <w:t>报价人</w:t>
      </w:r>
      <w:r>
        <w:rPr>
          <w:rFonts w:hint="eastAsia" w:ascii="仿宋_GB2312" w:hAnsi="仿宋_GB2312" w:eastAsia="仿宋_GB2312" w:cs="仿宋_GB2312"/>
          <w:bCs/>
          <w:color w:val="auto"/>
          <w:sz w:val="28"/>
          <w:szCs w:val="28"/>
          <w:highlight w:val="none"/>
        </w:rPr>
        <w:t>：(盖章</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autoSpaceDE/>
        <w:autoSpaceDN/>
        <w:bidi w:val="0"/>
        <w:adjustRightInd/>
        <w:snapToGrid/>
        <w:spacing w:line="520" w:lineRule="exact"/>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法定代表人或其授权委托人：(签字</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snapToGrid/>
        <w:spacing w:line="520" w:lineRule="exact"/>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overflowPunct/>
        <w:autoSpaceDE/>
        <w:autoSpaceDN/>
        <w:bidi w:val="0"/>
        <w:adjustRightInd/>
        <w:snapToGrid/>
        <w:spacing w:line="520" w:lineRule="exact"/>
        <w:textAlignment w:val="auto"/>
        <w:rPr>
          <w:color w:val="auto"/>
          <w:highlight w:val="none"/>
        </w:rPr>
      </w:pPr>
    </w:p>
    <w:p>
      <w:pPr>
        <w:rPr>
          <w:rFonts w:hint="eastAsia" w:ascii="宋体" w:hAnsi="宋体"/>
          <w:color w:val="auto"/>
          <w:sz w:val="28"/>
          <w:szCs w:val="28"/>
          <w:highlight w:val="none"/>
        </w:rPr>
      </w:pPr>
      <w:bookmarkStart w:id="62" w:name="_Toc30867"/>
      <w:r>
        <w:rPr>
          <w:rFonts w:hint="eastAsia" w:ascii="宋体" w:hAnsi="宋体"/>
          <w:color w:val="auto"/>
          <w:sz w:val="28"/>
          <w:szCs w:val="28"/>
          <w:highlight w:val="none"/>
        </w:rPr>
        <w:br w:type="page"/>
      </w:r>
    </w:p>
    <w:p>
      <w:pPr>
        <w:pStyle w:val="8"/>
        <w:outlineLvl w:val="1"/>
        <w:rPr>
          <w:rFonts w:ascii="宋体" w:hAnsi="宋体"/>
          <w:color w:val="auto"/>
          <w:sz w:val="28"/>
          <w:szCs w:val="28"/>
          <w:highlight w:val="none"/>
        </w:rPr>
      </w:pPr>
      <w:r>
        <w:rPr>
          <w:rFonts w:hint="eastAsia" w:ascii="宋体" w:hAnsi="宋体"/>
          <w:color w:val="auto"/>
          <w:sz w:val="28"/>
          <w:szCs w:val="28"/>
          <w:highlight w:val="none"/>
        </w:rPr>
        <w:t>2.法定代表人证明或授权委托书</w:t>
      </w:r>
      <w:bookmarkEnd w:id="60"/>
      <w:bookmarkEnd w:id="61"/>
      <w:bookmarkEnd w:id="62"/>
    </w:p>
    <w:p>
      <w:pPr>
        <w:spacing w:line="360" w:lineRule="auto"/>
        <w:outlineLvl w:val="2"/>
        <w:rPr>
          <w:color w:val="auto"/>
          <w:highlight w:val="none"/>
        </w:rPr>
      </w:pPr>
      <w:bookmarkStart w:id="63" w:name="_Toc13937"/>
      <w:r>
        <w:rPr>
          <w:rFonts w:hint="eastAsia" w:ascii="仿宋_GB2312" w:hAnsi="黑体" w:eastAsia="仿宋_GB2312"/>
          <w:color w:val="auto"/>
          <w:sz w:val="28"/>
          <w:szCs w:val="28"/>
          <w:highlight w:val="none"/>
        </w:rPr>
        <w:t>2.1法定代表人证明格式</w:t>
      </w:r>
      <w:bookmarkEnd w:id="63"/>
    </w:p>
    <w:p>
      <w:pPr>
        <w:widowControl/>
        <w:adjustRightInd w:val="0"/>
        <w:snapToGrid w:val="0"/>
        <w:spacing w:before="120" w:beforeLines="50" w:after="12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69"/>
        <w:snapToGrid w:val="0"/>
        <w:spacing w:after="0" w:line="600" w:lineRule="exact"/>
        <w:jc w:val="both"/>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30"/>
          <w:szCs w:val="30"/>
          <w:highlight w:val="none"/>
          <w:lang w:eastAsia="zh-CN"/>
        </w:rPr>
        <w:t>报价人</w:t>
      </w:r>
      <w:r>
        <w:rPr>
          <w:rFonts w:hint="eastAsia" w:ascii="仿宋_GB2312" w:hAnsi="宋体" w:eastAsia="仿宋_GB2312" w:cs="Times New Roman"/>
          <w:color w:val="auto"/>
          <w:sz w:val="30"/>
          <w:szCs w:val="30"/>
          <w:highlight w:val="none"/>
        </w:rPr>
        <w:t>名称：</w:t>
      </w:r>
      <w:r>
        <w:rPr>
          <w:rFonts w:hint="eastAsia" w:ascii="仿宋_GB2312" w:hAnsi="宋体" w:eastAsia="仿宋_GB2312" w:cs="Times New Roman"/>
          <w:color w:val="auto"/>
          <w:sz w:val="30"/>
          <w:szCs w:val="30"/>
          <w:highlight w:val="none"/>
          <w:u w:val="single"/>
        </w:rPr>
        <w:t xml:space="preserve">                          </w:t>
      </w:r>
    </w:p>
    <w:p>
      <w:pPr>
        <w:pStyle w:val="4"/>
        <w:snapToGrid w:val="0"/>
        <w:spacing w:line="600" w:lineRule="exact"/>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 xml:space="preserve">     单位性质：</w:t>
      </w:r>
      <w:r>
        <w:rPr>
          <w:rFonts w:hint="eastAsia" w:ascii="仿宋_GB2312" w:hAnsi="宋体" w:eastAsia="仿宋_GB2312" w:cs="Times New Roman"/>
          <w:color w:val="auto"/>
          <w:sz w:val="30"/>
          <w:szCs w:val="30"/>
          <w:highlight w:val="none"/>
          <w:u w:val="single"/>
        </w:rPr>
        <w:t xml:space="preserve">                            </w:t>
      </w:r>
    </w:p>
    <w:p>
      <w:pPr>
        <w:pStyle w:val="68"/>
        <w:snapToGrid w:val="0"/>
        <w:spacing w:after="0" w:line="600" w:lineRule="exact"/>
        <w:ind w:firstLine="750" w:firstLineChars="250"/>
        <w:rPr>
          <w:rFonts w:ascii="仿宋_GB2312" w:hAnsi="宋体" w:eastAsia="仿宋_GB2312" w:cs="Times New Roman"/>
          <w:color w:val="auto"/>
          <w:sz w:val="30"/>
          <w:szCs w:val="30"/>
          <w:highlight w:val="none"/>
          <w:u w:val="single"/>
        </w:rPr>
      </w:pPr>
      <w:r>
        <w:rPr>
          <w:rFonts w:hint="eastAsia" w:ascii="仿宋_GB2312" w:hAnsi="宋体" w:eastAsia="仿宋_GB2312" w:cs="Times New Roman"/>
          <w:color w:val="auto"/>
          <w:sz w:val="30"/>
          <w:szCs w:val="30"/>
          <w:highlight w:val="none"/>
        </w:rPr>
        <w:t>地    址：</w:t>
      </w:r>
      <w:r>
        <w:rPr>
          <w:rFonts w:hint="eastAsia" w:ascii="仿宋_GB2312" w:hAnsi="宋体" w:eastAsia="仿宋_GB2312" w:cs="Times New Roman"/>
          <w:color w:val="auto"/>
          <w:sz w:val="30"/>
          <w:szCs w:val="30"/>
          <w:highlight w:val="none"/>
          <w:u w:val="single"/>
        </w:rPr>
        <w:t xml:space="preserve">                            </w:t>
      </w:r>
    </w:p>
    <w:p>
      <w:pPr>
        <w:pStyle w:val="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成立时间：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年</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月</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日</w:t>
      </w:r>
    </w:p>
    <w:p>
      <w:pPr>
        <w:pStyle w:val="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经营期限：</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w:t>
      </w:r>
    </w:p>
    <w:p>
      <w:pPr>
        <w:pStyle w:val="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姓名：</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性别：</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年龄：</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 xml:space="preserve"> 身份证号码：</w:t>
      </w:r>
      <w:r>
        <w:rPr>
          <w:rFonts w:hint="eastAsia" w:ascii="仿宋_GB2312" w:hAnsi="宋体" w:eastAsia="仿宋_GB2312" w:cs="Times New Roman"/>
          <w:color w:val="auto"/>
          <w:sz w:val="30"/>
          <w:szCs w:val="30"/>
          <w:highlight w:val="none"/>
          <w:u w:val="single"/>
        </w:rPr>
        <w:t xml:space="preserve">          </w:t>
      </w:r>
    </w:p>
    <w:p>
      <w:pPr>
        <w:pStyle w:val="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职务：</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rPr>
        <w:t>系</w:t>
      </w:r>
      <w:r>
        <w:rPr>
          <w:rFonts w:hint="eastAsia" w:ascii="仿宋_GB2312" w:hAnsi="宋体" w:eastAsia="仿宋_GB2312" w:cs="Times New Roman"/>
          <w:color w:val="auto"/>
          <w:sz w:val="30"/>
          <w:szCs w:val="30"/>
          <w:highlight w:val="none"/>
          <w:u w:val="single"/>
        </w:rPr>
        <w:t xml:space="preserve">    (</w:t>
      </w:r>
      <w:r>
        <w:rPr>
          <w:rFonts w:hint="eastAsia" w:ascii="仿宋_GB2312" w:hAnsi="宋体" w:eastAsia="仿宋_GB2312" w:cs="Times New Roman"/>
          <w:color w:val="auto"/>
          <w:sz w:val="30"/>
          <w:szCs w:val="30"/>
          <w:highlight w:val="none"/>
          <w:u w:val="single"/>
          <w:lang w:eastAsia="zh-CN"/>
        </w:rPr>
        <w:t>报价人</w:t>
      </w:r>
      <w:r>
        <w:rPr>
          <w:rFonts w:hint="eastAsia" w:ascii="仿宋_GB2312" w:hAnsi="宋体" w:eastAsia="仿宋_GB2312" w:cs="Times New Roman"/>
          <w:color w:val="auto"/>
          <w:sz w:val="30"/>
          <w:szCs w:val="30"/>
          <w:highlight w:val="none"/>
          <w:u w:val="single"/>
        </w:rPr>
        <w:t xml:space="preserve">名称)      </w:t>
      </w:r>
      <w:r>
        <w:rPr>
          <w:rFonts w:hint="eastAsia" w:ascii="仿宋_GB2312" w:hAnsi="宋体" w:eastAsia="仿宋_GB2312" w:cs="Times New Roman"/>
          <w:color w:val="auto"/>
          <w:sz w:val="30"/>
          <w:szCs w:val="30"/>
          <w:highlight w:val="none"/>
        </w:rPr>
        <w:t>的法定代表人。</w:t>
      </w:r>
    </w:p>
    <w:p>
      <w:pPr>
        <w:pStyle w:val="4"/>
        <w:snapToGrid w:val="0"/>
        <w:spacing w:line="600" w:lineRule="exact"/>
        <w:ind w:firstLine="771" w:firstLineChars="257"/>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特此证明。</w:t>
      </w:r>
    </w:p>
    <w:p>
      <w:pPr>
        <w:adjustRightInd w:val="0"/>
        <w:snapToGrid w:val="0"/>
        <w:spacing w:line="600" w:lineRule="exact"/>
        <w:ind w:firstLine="702" w:firstLineChars="234"/>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附：法定代表人身份证(正反两面)复印件</w:t>
      </w:r>
    </w:p>
    <w:p>
      <w:pPr>
        <w:pStyle w:val="4"/>
        <w:snapToGrid w:val="0"/>
        <w:spacing w:line="600" w:lineRule="exact"/>
        <w:ind w:firstLine="3907" w:firstLineChars="1221"/>
        <w:rPr>
          <w:rFonts w:ascii="仿宋_GB2312" w:hAnsi="宋体" w:eastAsia="仿宋_GB2312" w:cs="Times New Roman"/>
          <w:color w:val="auto"/>
          <w:sz w:val="32"/>
          <w:szCs w:val="32"/>
          <w:highlight w:val="none"/>
        </w:rPr>
      </w:pP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lang w:val="en-US" w:eastAsia="zh-CN"/>
        </w:rPr>
      </w:pPr>
      <w:r>
        <w:rPr>
          <w:rFonts w:hint="eastAsia" w:ascii="仿宋_GB2312" w:hAnsi="仿宋_GB2312" w:eastAsia="仿宋_GB2312" w:cs="仿宋_GB2312"/>
          <w:bCs/>
          <w:color w:val="auto"/>
          <w:sz w:val="30"/>
          <w:szCs w:val="30"/>
          <w:highlight w:val="none"/>
          <w:lang w:eastAsia="zh-CN"/>
        </w:rPr>
        <w:t>报价人</w:t>
      </w:r>
      <w:r>
        <w:rPr>
          <w:rFonts w:hint="eastAsia" w:ascii="仿宋_GB2312" w:hAnsi="仿宋_GB2312" w:eastAsia="仿宋_GB2312" w:cs="仿宋_GB2312"/>
          <w:bCs/>
          <w:color w:val="auto"/>
          <w:sz w:val="30"/>
          <w:szCs w:val="30"/>
          <w:highlight w:val="none"/>
        </w:rPr>
        <w:t>：(盖章</w:t>
      </w:r>
      <w:r>
        <w:rPr>
          <w:rFonts w:hint="eastAsia" w:ascii="仿宋_GB2312" w:hAnsi="仿宋_GB2312" w:eastAsia="仿宋_GB2312" w:cs="仿宋_GB2312"/>
          <w:bCs/>
          <w:color w:val="auto"/>
          <w:sz w:val="30"/>
          <w:szCs w:val="30"/>
          <w:highlight w:val="none"/>
          <w:u w:val="single"/>
        </w:rPr>
        <w:t>)</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topLinePunct/>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rPr>
        <w:t>日期：</w:t>
      </w:r>
      <w:r>
        <w:rPr>
          <w:rFonts w:hint="eastAsia" w:ascii="仿宋_GB2312" w:hAnsi="仿宋_GB2312" w:eastAsia="仿宋_GB2312" w:cs="仿宋_GB2312"/>
          <w:bCs/>
          <w:color w:val="auto"/>
          <w:sz w:val="30"/>
          <w:szCs w:val="30"/>
          <w:highlight w:val="none"/>
          <w:u w:val="single"/>
          <w:lang w:val="en-US" w:eastAsia="zh-CN"/>
        </w:rPr>
        <w:t xml:space="preserve">                            </w:t>
      </w:r>
    </w:p>
    <w:p>
      <w:pPr>
        <w:widowControl/>
        <w:adjustRightInd w:val="0"/>
        <w:snapToGrid w:val="0"/>
        <w:spacing w:line="600" w:lineRule="exact"/>
        <w:jc w:val="right"/>
        <w:rPr>
          <w:rFonts w:ascii="仿宋_GB2312" w:hAnsi="宋体" w:eastAsia="仿宋_GB2312"/>
          <w:color w:val="auto"/>
          <w:sz w:val="30"/>
          <w:szCs w:val="30"/>
          <w:highlight w:val="none"/>
        </w:rPr>
      </w:pPr>
    </w:p>
    <w:tbl>
      <w:tblPr>
        <w:tblStyle w:val="35"/>
        <w:tblW w:w="94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60"/>
        <w:gridCol w:w="4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3" w:hRule="atLeast"/>
          <w:jc w:val="center"/>
        </w:trPr>
        <w:tc>
          <w:tcPr>
            <w:tcW w:w="4660"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身份证复印件（头像面）</w:t>
            </w:r>
          </w:p>
        </w:tc>
        <w:tc>
          <w:tcPr>
            <w:tcW w:w="4801"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身份证复印件（国徽面）</w:t>
            </w:r>
          </w:p>
        </w:tc>
      </w:tr>
    </w:tbl>
    <w:p>
      <w:pPr>
        <w:spacing w:line="40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注：法定代表人证明书亦可采用工商行政管理局统一制订的格式。</w:t>
      </w:r>
    </w:p>
    <w:p>
      <w:pPr>
        <w:rPr>
          <w:rFonts w:hint="eastAsia" w:ascii="宋体" w:hAnsi="宋体" w:cs="宋体"/>
          <w:color w:val="auto"/>
          <w:kern w:val="0"/>
          <w:sz w:val="28"/>
          <w:szCs w:val="28"/>
          <w:highlight w:val="none"/>
        </w:rPr>
      </w:pPr>
      <w:bookmarkStart w:id="64" w:name="_Toc26444"/>
      <w:r>
        <w:rPr>
          <w:rFonts w:hint="eastAsia" w:ascii="宋体" w:hAnsi="宋体" w:cs="宋体"/>
          <w:color w:val="auto"/>
          <w:kern w:val="0"/>
          <w:sz w:val="28"/>
          <w:szCs w:val="28"/>
          <w:highlight w:val="none"/>
        </w:rPr>
        <w:br w:type="page"/>
      </w:r>
    </w:p>
    <w:p>
      <w:pPr>
        <w:spacing w:line="360" w:lineRule="auto"/>
        <w:outlineLvl w:val="2"/>
        <w:rPr>
          <w:color w:val="auto"/>
          <w:highlight w:val="none"/>
        </w:rPr>
      </w:pPr>
      <w:r>
        <w:rPr>
          <w:rFonts w:hint="eastAsia" w:ascii="仿宋_GB2312" w:hAnsi="黑体" w:eastAsia="仿宋_GB2312"/>
          <w:color w:val="auto"/>
          <w:sz w:val="28"/>
          <w:szCs w:val="28"/>
          <w:highlight w:val="none"/>
        </w:rPr>
        <w:t>2.2法人授权委托书</w:t>
      </w:r>
      <w:bookmarkEnd w:id="64"/>
    </w:p>
    <w:p>
      <w:pPr>
        <w:adjustRightInd w:val="0"/>
        <w:snapToGrid w:val="0"/>
        <w:spacing w:before="120" w:beforeLines="50" w:after="120" w:afterLines="50" w:line="600" w:lineRule="exact"/>
        <w:jc w:val="center"/>
        <w:outlineLvl w:val="1"/>
        <w:rPr>
          <w:rFonts w:ascii="方正小标宋简体" w:hAnsi="Times New Roman" w:eastAsia="方正小标宋简体" w:cs="Tahoma"/>
          <w:color w:val="auto"/>
          <w:kern w:val="0"/>
          <w:sz w:val="44"/>
          <w:szCs w:val="44"/>
          <w:highlight w:val="none"/>
        </w:rPr>
      </w:pPr>
      <w:bookmarkStart w:id="65" w:name="_Toc3914"/>
      <w:r>
        <w:rPr>
          <w:rFonts w:hint="eastAsia" w:ascii="方正小标宋简体" w:hAnsi="Times New Roman" w:eastAsia="方正小标宋简体" w:cs="Tahoma"/>
          <w:color w:val="auto"/>
          <w:kern w:val="0"/>
          <w:sz w:val="44"/>
          <w:szCs w:val="44"/>
          <w:highlight w:val="none"/>
        </w:rPr>
        <w:t>法定代表人授权委托书</w:t>
      </w:r>
      <w:bookmarkEnd w:id="65"/>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u w:val="single"/>
          <w:lang w:eastAsia="zh-CN"/>
        </w:rPr>
        <w:t>报价人</w:t>
      </w:r>
      <w:r>
        <w:rPr>
          <w:rFonts w:hint="eastAsia" w:ascii="仿宋_GB2312" w:hAnsi="宋体" w:eastAsia="仿宋_GB2312"/>
          <w:color w:val="auto"/>
          <w:sz w:val="30"/>
          <w:szCs w:val="30"/>
          <w:highlight w:val="none"/>
          <w:u w:val="single"/>
        </w:rPr>
        <w:t xml:space="preserve">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u w:val="single"/>
          <w:lang w:val="en-US" w:eastAsia="zh-CN"/>
        </w:rPr>
        <w:t xml:space="preserve"> </w:t>
      </w:r>
      <w:r>
        <w:rPr>
          <w:rFonts w:hint="eastAsia" w:ascii="仿宋_GB2312" w:hAnsi="宋体" w:eastAsia="仿宋_GB2312"/>
          <w:color w:val="auto"/>
          <w:sz w:val="30"/>
          <w:szCs w:val="30"/>
          <w:highlight w:val="none"/>
          <w:u w:val="single"/>
          <w:lang w:eastAsia="zh-CN"/>
        </w:rPr>
        <w:t>（</w:t>
      </w:r>
      <w:r>
        <w:rPr>
          <w:rFonts w:hint="eastAsia" w:ascii="仿宋_GB2312" w:hAnsi="黑体" w:eastAsia="仿宋_GB2312"/>
          <w:color w:val="auto"/>
          <w:sz w:val="28"/>
          <w:szCs w:val="28"/>
          <w:highlight w:val="none"/>
          <w:u w:val="single"/>
        </w:rPr>
        <w:t>项目名称</w:t>
      </w:r>
      <w:r>
        <w:rPr>
          <w:rFonts w:hint="eastAsia" w:ascii="仿宋_GB2312" w:hAnsi="宋体" w:eastAsia="仿宋_GB2312"/>
          <w:color w:val="auto"/>
          <w:sz w:val="30"/>
          <w:szCs w:val="30"/>
          <w:highlight w:val="none"/>
          <w:u w:val="single"/>
          <w:lang w:eastAsia="zh-CN"/>
        </w:rPr>
        <w:t>）</w:t>
      </w:r>
      <w:r>
        <w:rPr>
          <w:rFonts w:hint="eastAsia" w:ascii="仿宋_GB2312" w:hAnsi="宋体" w:eastAsia="仿宋_GB2312"/>
          <w:color w:val="auto"/>
          <w:sz w:val="30"/>
          <w:szCs w:val="30"/>
          <w:highlight w:val="none"/>
          <w:u w:val="single"/>
          <w:lang w:val="en-US" w:eastAsia="zh-CN"/>
        </w:rPr>
        <w:t xml:space="preserve">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附：委托代理人身份证(正反两面)复印件</w:t>
      </w:r>
    </w:p>
    <w:p>
      <w:pPr>
        <w:pStyle w:val="67"/>
        <w:rPr>
          <w:rFonts w:ascii="仿宋_GB2312" w:eastAsia="仿宋_GB2312"/>
          <w:color w:val="auto"/>
          <w:highlight w:val="none"/>
        </w:rPr>
      </w:pP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报价人：(盖章)</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adjustRightInd w:val="0"/>
        <w:snapToGrid w:val="0"/>
        <w:spacing w:line="360" w:lineRule="auto"/>
        <w:jc w:val="right"/>
        <w:rPr>
          <w:rFonts w:hint="eastAsia"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法定代表人：(签字)</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授权委托人：(签字)</w:t>
      </w:r>
      <w:r>
        <w:rPr>
          <w:rFonts w:hint="eastAsia" w:ascii="仿宋_GB2312" w:hAnsi="仿宋_GB2312" w:eastAsia="仿宋_GB2312" w:cs="仿宋_GB2312"/>
          <w:bCs/>
          <w:color w:val="auto"/>
          <w:sz w:val="30"/>
          <w:szCs w:val="30"/>
          <w:highlight w:val="none"/>
          <w:u w:val="single"/>
          <w:lang w:val="en-US" w:eastAsia="zh-CN"/>
        </w:rPr>
        <w:t xml:space="preserve">                      </w:t>
      </w:r>
    </w:p>
    <w:p>
      <w:pPr>
        <w:wordWrap w:val="0"/>
        <w:adjustRightInd w:val="0"/>
        <w:snapToGrid w:val="0"/>
        <w:spacing w:line="360" w:lineRule="auto"/>
        <w:jc w:val="right"/>
        <w:rPr>
          <w:rFonts w:hint="default" w:ascii="仿宋_GB2312" w:hAnsi="仿宋_GB2312" w:eastAsia="仿宋_GB2312" w:cs="仿宋_GB2312"/>
          <w:bCs/>
          <w:color w:val="auto"/>
          <w:sz w:val="30"/>
          <w:szCs w:val="30"/>
          <w:highlight w:val="none"/>
          <w:u w:val="single"/>
          <w:lang w:val="en-US" w:eastAsia="zh-CN"/>
        </w:rPr>
      </w:pPr>
      <w:r>
        <w:rPr>
          <w:rFonts w:hint="eastAsia" w:ascii="仿宋_GB2312" w:hAnsi="仿宋_GB2312" w:eastAsia="仿宋_GB2312" w:cs="仿宋_GB2312"/>
          <w:bCs/>
          <w:color w:val="auto"/>
          <w:sz w:val="30"/>
          <w:szCs w:val="30"/>
          <w:highlight w:val="none"/>
          <w:lang w:eastAsia="zh-CN"/>
        </w:rPr>
        <w:t>日期：</w:t>
      </w:r>
      <w:r>
        <w:rPr>
          <w:rFonts w:hint="eastAsia" w:ascii="仿宋_GB2312" w:hAnsi="仿宋_GB2312" w:eastAsia="仿宋_GB2312" w:cs="仿宋_GB2312"/>
          <w:bCs/>
          <w:color w:val="auto"/>
          <w:sz w:val="30"/>
          <w:szCs w:val="30"/>
          <w:highlight w:val="none"/>
          <w:u w:val="single"/>
          <w:lang w:val="en-US" w:eastAsia="zh-CN"/>
        </w:rPr>
        <w:t xml:space="preserve">                            </w:t>
      </w:r>
    </w:p>
    <w:tbl>
      <w:tblPr>
        <w:tblStyle w:val="35"/>
        <w:tblW w:w="94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4"/>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4" w:hRule="atLeast"/>
          <w:jc w:val="center"/>
        </w:trPr>
        <w:tc>
          <w:tcPr>
            <w:tcW w:w="4654"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身份证复印件（头像面）</w:t>
            </w:r>
          </w:p>
        </w:tc>
        <w:tc>
          <w:tcPr>
            <w:tcW w:w="4830" w:type="dxa"/>
            <w:noWrap w:val="0"/>
            <w:vAlign w:val="center"/>
          </w:tcPr>
          <w:p>
            <w:pPr>
              <w:jc w:val="center"/>
              <w:rPr>
                <w:rFonts w:ascii="仿宋_GB2312" w:hAnsi="宋体" w:eastAsia="仿宋_GB2312" w:cs="宋体"/>
                <w:color w:val="auto"/>
                <w:kern w:val="0"/>
                <w:sz w:val="28"/>
                <w:szCs w:val="28"/>
                <w:highlight w:val="none"/>
                <w:vertAlign w:val="baseline"/>
              </w:rPr>
            </w:pPr>
            <w:r>
              <w:rPr>
                <w:rFonts w:hint="eastAsia" w:ascii="仿宋_GB2312" w:hAnsi="宋体" w:eastAsia="仿宋_GB2312" w:cs="Times New Roman"/>
                <w:color w:val="auto"/>
                <w:sz w:val="30"/>
                <w:szCs w:val="30"/>
                <w:highlight w:val="none"/>
                <w:lang w:val="en-US" w:eastAsia="zh-CN"/>
              </w:rPr>
              <w:t>身份证复印件（国徽面）</w:t>
            </w:r>
          </w:p>
        </w:tc>
      </w:tr>
    </w:tbl>
    <w:p>
      <w:pPr>
        <w:adjustRightInd w:val="0"/>
        <w:snapToGrid w:val="0"/>
        <w:spacing w:line="600" w:lineRule="exact"/>
        <w:ind w:firstLine="480"/>
        <w:rPr>
          <w:rFonts w:ascii="仿宋_GB2312" w:hAnsi="宋体" w:eastAsia="仿宋_GB2312" w:cs="宋体"/>
          <w:color w:val="auto"/>
          <w:kern w:val="0"/>
          <w:sz w:val="28"/>
          <w:szCs w:val="28"/>
          <w:highlight w:val="none"/>
        </w:rPr>
      </w:pPr>
      <w:r>
        <w:rPr>
          <w:rFonts w:hint="eastAsia" w:ascii="仿宋_GB2312" w:hAnsi="宋体" w:eastAsia="仿宋_GB2312"/>
          <w:color w:val="auto"/>
          <w:kern w:val="0"/>
          <w:szCs w:val="21"/>
          <w:highlight w:val="none"/>
        </w:rPr>
        <w:t>注：法定代表人授权委托书亦可采用工商行政管理局统一制订的格式。</w:t>
      </w:r>
    </w:p>
    <w:p>
      <w:pPr>
        <w:pStyle w:val="10"/>
        <w:spacing w:after="0" w:line="600" w:lineRule="exact"/>
        <w:rPr>
          <w:rFonts w:ascii="仿宋_GB2312" w:eastAsia="仿宋_GB2312"/>
          <w:color w:val="auto"/>
          <w:highlight w:val="none"/>
        </w:rPr>
      </w:pPr>
    </w:p>
    <w:p>
      <w:pPr>
        <w:pStyle w:val="10"/>
        <w:spacing w:after="0" w:line="600" w:lineRule="exact"/>
        <w:ind w:left="0" w:leftChars="0" w:firstLine="0" w:firstLineChars="0"/>
        <w:rPr>
          <w:rFonts w:ascii="仿宋_GB2312" w:eastAsia="仿宋_GB2312"/>
          <w:color w:val="auto"/>
          <w:highlight w:val="none"/>
        </w:rPr>
      </w:pPr>
    </w:p>
    <w:p>
      <w:pPr>
        <w:rPr>
          <w:rFonts w:hint="eastAsia" w:ascii="宋体" w:hAnsi="宋体" w:eastAsia="宋体" w:cs="Times New Roman"/>
          <w:b/>
          <w:bCs/>
          <w:color w:val="auto"/>
          <w:kern w:val="2"/>
          <w:sz w:val="28"/>
          <w:szCs w:val="28"/>
          <w:highlight w:val="none"/>
          <w:lang w:val="en-US" w:eastAsia="zh-CN" w:bidi="ar-SA"/>
        </w:rPr>
      </w:pPr>
      <w:bookmarkStart w:id="66" w:name="_Toc14803"/>
      <w:bookmarkStart w:id="67" w:name="_Toc88209962"/>
      <w:bookmarkStart w:id="68" w:name="_Toc87616399"/>
      <w:r>
        <w:rPr>
          <w:rFonts w:hint="eastAsia" w:ascii="宋体" w:hAnsi="宋体" w:eastAsia="宋体" w:cs="Times New Roman"/>
          <w:b/>
          <w:bCs/>
          <w:color w:val="auto"/>
          <w:kern w:val="2"/>
          <w:sz w:val="28"/>
          <w:szCs w:val="28"/>
          <w:highlight w:val="none"/>
          <w:lang w:val="en-US" w:eastAsia="zh-CN" w:bidi="ar-SA"/>
        </w:rPr>
        <w:br w:type="page"/>
      </w:r>
    </w:p>
    <w:p>
      <w:pPr>
        <w:pStyle w:val="8"/>
        <w:outlineLvl w:val="1"/>
        <w:rPr>
          <w:rFonts w:hint="eastAsia" w:ascii="宋体" w:hAnsi="宋体" w:cs="Times New Roman"/>
          <w:color w:val="auto"/>
          <w:sz w:val="28"/>
          <w:szCs w:val="28"/>
          <w:highlight w:val="none"/>
          <w:lang w:val="en-US" w:eastAsia="zh-CN"/>
        </w:rPr>
      </w:pPr>
      <w:r>
        <w:rPr>
          <w:rFonts w:hint="eastAsia" w:ascii="宋体" w:hAnsi="宋体" w:cs="Times New Roman"/>
          <w:color w:val="auto"/>
          <w:sz w:val="28"/>
          <w:szCs w:val="28"/>
          <w:highlight w:val="none"/>
          <w:lang w:val="en-US" w:eastAsia="zh-CN"/>
        </w:rPr>
        <w:t>3.报价表</w:t>
      </w:r>
      <w:bookmarkEnd w:id="66"/>
      <w:bookmarkEnd w:id="67"/>
      <w:bookmarkEnd w:id="68"/>
    </w:p>
    <w:p>
      <w:pPr>
        <w:keepNext w:val="0"/>
        <w:keepLines w:val="0"/>
        <w:pageBreakBefore w:val="0"/>
        <w:widowControl w:val="0"/>
        <w:kinsoku/>
        <w:wordWrap/>
        <w:overflowPunct/>
        <w:topLinePunct w:val="0"/>
        <w:autoSpaceDE/>
        <w:autoSpaceDN/>
        <w:bidi w:val="0"/>
        <w:adjustRightInd/>
        <w:snapToGrid/>
        <w:spacing w:after="469" w:afterLines="150"/>
        <w:jc w:val="center"/>
        <w:textAlignment w:val="auto"/>
        <w:rPr>
          <w:rFonts w:hint="eastAsia" w:ascii="仿宋" w:hAnsi="仿宋" w:eastAsia="仿宋" w:cs="宋体"/>
          <w:b/>
          <w:bCs/>
          <w:color w:val="auto"/>
          <w:sz w:val="44"/>
          <w:szCs w:val="44"/>
          <w:highlight w:val="none"/>
          <w:lang w:val="en-US" w:eastAsia="zh-CN"/>
        </w:rPr>
      </w:pPr>
      <w:r>
        <w:rPr>
          <w:rFonts w:hint="eastAsia" w:ascii="仿宋" w:hAnsi="仿宋" w:eastAsia="仿宋" w:cs="宋体"/>
          <w:b/>
          <w:bCs/>
          <w:color w:val="auto"/>
          <w:sz w:val="44"/>
          <w:szCs w:val="44"/>
          <w:highlight w:val="none"/>
          <w:lang w:val="en-US" w:eastAsia="zh-CN"/>
        </w:rPr>
        <w:t>报价表</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报价内容</w:t>
            </w:r>
          </w:p>
        </w:tc>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询比报价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维修项目工时费折扣率(%)</w:t>
            </w:r>
          </w:p>
        </w:tc>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报价折扣率:</w:t>
            </w:r>
            <w:r>
              <w:rPr>
                <w:rFonts w:hint="eastAsia" w:ascii="仿宋_GB2312" w:hAnsi="宋体" w:eastAsia="仿宋_GB2312" w:cs="Times New Roman"/>
                <w:color w:val="auto"/>
                <w:sz w:val="30"/>
                <w:szCs w:val="30"/>
                <w:highlight w:val="none"/>
                <w:u w:val="single"/>
                <w:lang w:val="en-US" w:eastAsia="zh-CN"/>
              </w:rPr>
              <w:t xml:space="preserve">      </w:t>
            </w:r>
            <w:r>
              <w:rPr>
                <w:rFonts w:hint="eastAsia" w:ascii="仿宋_GB2312" w:hAnsi="宋体" w:eastAsia="仿宋_GB2312" w:cs="Times New Roman"/>
                <w:color w:val="auto"/>
                <w:sz w:val="30"/>
                <w:szCs w:val="30"/>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维修材料管理费率(%)</w:t>
            </w:r>
          </w:p>
        </w:tc>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管理费率:</w:t>
            </w:r>
            <w:r>
              <w:rPr>
                <w:rFonts w:hint="eastAsia" w:ascii="仿宋_GB2312" w:hAnsi="宋体" w:eastAsia="仿宋_GB2312" w:cs="Times New Roman"/>
                <w:color w:val="auto"/>
                <w:sz w:val="30"/>
                <w:szCs w:val="30"/>
                <w:highlight w:val="none"/>
                <w:u w:val="single"/>
                <w:lang w:val="en-US" w:eastAsia="zh-CN"/>
              </w:rPr>
              <w:t xml:space="preserve">        </w:t>
            </w:r>
            <w:r>
              <w:rPr>
                <w:rFonts w:hint="eastAsia" w:ascii="仿宋_GB2312" w:hAnsi="宋体" w:eastAsia="仿宋_GB2312" w:cs="Times New Roman"/>
                <w:color w:val="auto"/>
                <w:sz w:val="30"/>
                <w:szCs w:val="30"/>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车辆年审费折扣率(%)</w:t>
            </w:r>
          </w:p>
        </w:tc>
        <w:tc>
          <w:tcPr>
            <w:tcW w:w="4261"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仿宋_GB2312" w:hAnsi="宋体" w:eastAsia="仿宋_GB2312" w:cs="Times New Roman"/>
                <w:color w:val="auto"/>
                <w:sz w:val="30"/>
                <w:szCs w:val="30"/>
                <w:highlight w:val="none"/>
                <w:lang w:val="en-US" w:eastAsia="zh-CN"/>
              </w:rPr>
            </w:pPr>
            <w:r>
              <w:rPr>
                <w:rFonts w:hint="eastAsia" w:ascii="仿宋_GB2312" w:hAnsi="宋体" w:eastAsia="仿宋_GB2312" w:cs="Times New Roman"/>
                <w:color w:val="auto"/>
                <w:sz w:val="30"/>
                <w:szCs w:val="30"/>
                <w:highlight w:val="none"/>
                <w:lang w:val="en-US" w:eastAsia="zh-CN"/>
              </w:rPr>
              <w:t>报价折扣率:</w:t>
            </w:r>
            <w:r>
              <w:rPr>
                <w:rFonts w:hint="eastAsia" w:ascii="仿宋_GB2312" w:hAnsi="宋体" w:eastAsia="仿宋_GB2312" w:cs="Times New Roman"/>
                <w:color w:val="auto"/>
                <w:sz w:val="30"/>
                <w:szCs w:val="30"/>
                <w:highlight w:val="none"/>
                <w:u w:val="single"/>
                <w:lang w:val="en-US" w:eastAsia="zh-CN"/>
              </w:rPr>
              <w:t xml:space="preserve">      </w:t>
            </w:r>
            <w:r>
              <w:rPr>
                <w:rFonts w:hint="eastAsia" w:ascii="仿宋_GB2312" w:hAnsi="宋体" w:eastAsia="仿宋_GB2312" w:cs="Times New Roman"/>
                <w:color w:val="auto"/>
                <w:sz w:val="30"/>
                <w:szCs w:val="30"/>
                <w:highlight w:val="none"/>
                <w:lang w:val="en-US" w:eastAsia="zh-CN"/>
              </w:rPr>
              <w:t>%</w:t>
            </w:r>
          </w:p>
        </w:tc>
      </w:tr>
    </w:tbl>
    <w:p>
      <w:pPr>
        <w:widowControl/>
        <w:spacing w:line="400" w:lineRule="exact"/>
        <w:jc w:val="left"/>
        <w:rPr>
          <w:rFonts w:ascii="新宋体" w:hAnsi="新宋体" w:eastAsia="新宋体" w:cs="新宋体"/>
          <w:color w:val="auto"/>
          <w:kern w:val="0"/>
          <w:sz w:val="24"/>
          <w:highlight w:val="none"/>
          <w:lang w:bidi="ar"/>
        </w:rPr>
      </w:pPr>
    </w:p>
    <w:p>
      <w:pPr>
        <w:spacing w:line="400" w:lineRule="exact"/>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备注</w:t>
      </w:r>
      <w:r>
        <w:rPr>
          <w:rFonts w:hint="eastAsia" w:ascii="仿宋_GB2312" w:hAnsi="仿宋_GB2312" w:eastAsia="仿宋_GB2312" w:cs="仿宋_GB2312"/>
          <w:color w:val="auto"/>
          <w:sz w:val="24"/>
          <w:szCs w:val="24"/>
          <w:highlight w:val="none"/>
        </w:rPr>
        <w:t>：</w:t>
      </w:r>
      <w:r>
        <w:rPr>
          <w:rFonts w:hint="eastAsia" w:ascii="仿宋_GB2312" w:hAnsi="仿宋_GB2312" w:eastAsia="仿宋_GB2312" w:cs="仿宋_GB2312"/>
          <w:color w:val="auto"/>
          <w:sz w:val="24"/>
          <w:szCs w:val="24"/>
          <w:highlight w:val="none"/>
          <w:lang w:val="en-US" w:eastAsia="zh-CN"/>
        </w:rPr>
        <w:t>1.</w:t>
      </w:r>
      <w:r>
        <w:rPr>
          <w:rFonts w:hint="eastAsia" w:ascii="仿宋_GB2312" w:hAnsi="仿宋_GB2312" w:eastAsia="仿宋_GB2312" w:cs="仿宋_GB2312"/>
          <w:color w:val="auto"/>
          <w:sz w:val="24"/>
          <w:szCs w:val="24"/>
          <w:highlight w:val="none"/>
        </w:rPr>
        <w:t>维修项目工时费</w:t>
      </w:r>
      <w:r>
        <w:rPr>
          <w:rFonts w:hint="eastAsia" w:ascii="仿宋_GB2312" w:hAnsi="仿宋_GB2312" w:eastAsia="仿宋_GB2312" w:cs="仿宋_GB2312"/>
          <w:color w:val="auto"/>
          <w:sz w:val="24"/>
          <w:szCs w:val="24"/>
          <w:highlight w:val="none"/>
          <w:lang w:val="en-US" w:eastAsia="zh-CN"/>
        </w:rPr>
        <w:t>折扣</w:t>
      </w:r>
      <w:r>
        <w:rPr>
          <w:rFonts w:hint="eastAsia" w:ascii="仿宋_GB2312" w:hAnsi="仿宋_GB2312" w:eastAsia="仿宋_GB2312" w:cs="仿宋_GB2312"/>
          <w:color w:val="auto"/>
          <w:sz w:val="24"/>
          <w:szCs w:val="24"/>
          <w:highlight w:val="none"/>
        </w:rPr>
        <w:t>率范围为：</w:t>
      </w:r>
      <w:r>
        <w:rPr>
          <w:rFonts w:hint="eastAsia" w:ascii="仿宋_GB2312" w:hAnsi="仿宋_GB2312" w:eastAsia="仿宋_GB2312" w:cs="仿宋_GB2312"/>
          <w:color w:val="auto"/>
          <w:sz w:val="24"/>
          <w:szCs w:val="24"/>
          <w:highlight w:val="none"/>
          <w:lang w:val="en-US" w:eastAsia="zh-CN"/>
        </w:rPr>
        <w:t>30</w:t>
      </w:r>
      <w:r>
        <w:rPr>
          <w:rFonts w:hint="eastAsia" w:ascii="仿宋_GB2312" w:hAnsi="仿宋_GB2312" w:eastAsia="仿宋_GB2312" w:cs="仿宋_GB2312"/>
          <w:color w:val="auto"/>
          <w:sz w:val="24"/>
          <w:szCs w:val="24"/>
          <w:highlight w:val="none"/>
        </w:rPr>
        <w:t>%＜维修项目工时费</w:t>
      </w:r>
      <w:r>
        <w:rPr>
          <w:rFonts w:hint="eastAsia" w:ascii="仿宋_GB2312" w:hAnsi="仿宋_GB2312" w:eastAsia="仿宋_GB2312" w:cs="仿宋_GB2312"/>
          <w:color w:val="auto"/>
          <w:sz w:val="24"/>
          <w:szCs w:val="24"/>
          <w:highlight w:val="none"/>
          <w:lang w:val="en-US" w:eastAsia="zh-CN"/>
        </w:rPr>
        <w:t>折扣</w:t>
      </w:r>
      <w:r>
        <w:rPr>
          <w:rFonts w:hint="eastAsia" w:ascii="仿宋_GB2312" w:hAnsi="仿宋_GB2312" w:eastAsia="仿宋_GB2312" w:cs="仿宋_GB2312"/>
          <w:color w:val="auto"/>
          <w:sz w:val="24"/>
          <w:szCs w:val="24"/>
          <w:highlight w:val="none"/>
        </w:rPr>
        <w:t>率≤100%；</w:t>
      </w:r>
    </w:p>
    <w:p>
      <w:pPr>
        <w:spacing w:line="400" w:lineRule="exact"/>
        <w:ind w:firstLine="960" w:firstLineChars="4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维修材料管理费率范围为:0%＜维修材料管理费率≤</w:t>
      </w:r>
      <w:r>
        <w:rPr>
          <w:rFonts w:hint="eastAsia" w:ascii="仿宋_GB2312" w:hAnsi="仿宋_GB2312" w:eastAsia="仿宋_GB2312" w:cs="仿宋_GB2312"/>
          <w:color w:val="auto"/>
          <w:sz w:val="24"/>
          <w:szCs w:val="24"/>
          <w:highlight w:val="none"/>
          <w:lang w:val="en-US" w:eastAsia="zh-CN"/>
        </w:rPr>
        <w:t>8</w:t>
      </w:r>
      <w:r>
        <w:rPr>
          <w:rFonts w:hint="eastAsia" w:ascii="仿宋_GB2312" w:hAnsi="仿宋_GB2312" w:eastAsia="仿宋_GB2312" w:cs="仿宋_GB2312"/>
          <w:color w:val="auto"/>
          <w:sz w:val="24"/>
          <w:szCs w:val="24"/>
          <w:highlight w:val="none"/>
        </w:rPr>
        <w:t>%；</w:t>
      </w:r>
    </w:p>
    <w:p>
      <w:pPr>
        <w:spacing w:line="400" w:lineRule="exact"/>
        <w:ind w:firstLine="960" w:firstLineChars="4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年审费</w:t>
      </w:r>
      <w:r>
        <w:rPr>
          <w:rFonts w:hint="eastAsia" w:ascii="仿宋_GB2312" w:hAnsi="仿宋_GB2312" w:eastAsia="仿宋_GB2312" w:cs="仿宋_GB2312"/>
          <w:color w:val="auto"/>
          <w:sz w:val="24"/>
          <w:szCs w:val="24"/>
          <w:highlight w:val="none"/>
          <w:lang w:val="en-US" w:eastAsia="zh-CN"/>
        </w:rPr>
        <w:t>折扣</w:t>
      </w:r>
      <w:r>
        <w:rPr>
          <w:rFonts w:hint="eastAsia" w:ascii="仿宋_GB2312" w:hAnsi="仿宋_GB2312" w:eastAsia="仿宋_GB2312" w:cs="仿宋_GB2312"/>
          <w:color w:val="auto"/>
          <w:sz w:val="24"/>
          <w:szCs w:val="24"/>
          <w:highlight w:val="none"/>
        </w:rPr>
        <w:t>率范围为：</w:t>
      </w:r>
      <w:r>
        <w:rPr>
          <w:rFonts w:hint="eastAsia" w:ascii="仿宋_GB2312" w:hAnsi="仿宋_GB2312" w:eastAsia="仿宋_GB2312" w:cs="仿宋_GB2312"/>
          <w:color w:val="auto"/>
          <w:sz w:val="24"/>
          <w:szCs w:val="24"/>
          <w:highlight w:val="none"/>
          <w:lang w:val="en-US" w:eastAsia="zh-CN"/>
        </w:rPr>
        <w:t>30</w:t>
      </w:r>
      <w:r>
        <w:rPr>
          <w:rFonts w:hint="eastAsia" w:ascii="仿宋_GB2312" w:hAnsi="仿宋_GB2312" w:eastAsia="仿宋_GB2312" w:cs="仿宋_GB2312"/>
          <w:color w:val="auto"/>
          <w:sz w:val="24"/>
          <w:szCs w:val="24"/>
          <w:highlight w:val="none"/>
        </w:rPr>
        <w:t>%＜年审费</w:t>
      </w:r>
      <w:r>
        <w:rPr>
          <w:rFonts w:hint="eastAsia" w:ascii="仿宋_GB2312" w:hAnsi="仿宋_GB2312" w:eastAsia="仿宋_GB2312" w:cs="仿宋_GB2312"/>
          <w:color w:val="auto"/>
          <w:sz w:val="24"/>
          <w:szCs w:val="24"/>
          <w:highlight w:val="none"/>
          <w:lang w:val="en-US" w:eastAsia="zh-CN"/>
        </w:rPr>
        <w:t>折扣</w:t>
      </w:r>
      <w:r>
        <w:rPr>
          <w:rFonts w:hint="eastAsia" w:ascii="仿宋_GB2312" w:hAnsi="仿宋_GB2312" w:eastAsia="仿宋_GB2312" w:cs="仿宋_GB2312"/>
          <w:color w:val="auto"/>
          <w:sz w:val="24"/>
          <w:szCs w:val="24"/>
          <w:highlight w:val="none"/>
        </w:rPr>
        <w:t>率≤100%。</w:t>
      </w:r>
    </w:p>
    <w:p>
      <w:pPr>
        <w:spacing w:line="400" w:lineRule="exact"/>
        <w:ind w:firstLine="720" w:firstLineChars="300"/>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lang w:val="en-US" w:eastAsia="zh-CN"/>
        </w:rPr>
        <w:t>2.</w:t>
      </w:r>
      <w:r>
        <w:rPr>
          <w:rFonts w:hint="eastAsia" w:ascii="仿宋_GB2312" w:hAnsi="仿宋_GB2312" w:eastAsia="仿宋_GB2312" w:cs="仿宋_GB2312"/>
          <w:color w:val="auto"/>
          <w:sz w:val="24"/>
          <w:szCs w:val="24"/>
          <w:highlight w:val="none"/>
        </w:rPr>
        <w:t>报价费率必须为固定值，不接受区间报价</w:t>
      </w:r>
      <w:r>
        <w:rPr>
          <w:rFonts w:hint="eastAsia" w:ascii="仿宋_GB2312" w:hAnsi="仿宋_GB2312" w:eastAsia="仿宋_GB2312" w:cs="仿宋_GB2312"/>
          <w:color w:val="auto"/>
          <w:sz w:val="24"/>
          <w:szCs w:val="24"/>
          <w:highlight w:val="none"/>
          <w:lang w:eastAsia="zh-CN"/>
        </w:rPr>
        <w:t>，</w:t>
      </w:r>
      <w:r>
        <w:rPr>
          <w:rFonts w:hint="eastAsia" w:ascii="仿宋_GB2312" w:hAnsi="仿宋_GB2312" w:eastAsia="仿宋_GB2312" w:cs="仿宋_GB2312"/>
          <w:color w:val="auto"/>
          <w:sz w:val="24"/>
          <w:szCs w:val="24"/>
          <w:highlight w:val="none"/>
          <w:lang w:val="en-US" w:eastAsia="zh-CN"/>
        </w:rPr>
        <w:t>如75～90%</w:t>
      </w:r>
      <w:r>
        <w:rPr>
          <w:rFonts w:hint="eastAsia" w:ascii="仿宋_GB2312" w:hAnsi="仿宋_GB2312" w:eastAsia="仿宋_GB2312" w:cs="仿宋_GB2312"/>
          <w:color w:val="auto"/>
          <w:sz w:val="24"/>
          <w:szCs w:val="24"/>
          <w:highlight w:val="none"/>
        </w:rPr>
        <w:t>。</w:t>
      </w:r>
    </w:p>
    <w:p>
      <w:pPr>
        <w:pStyle w:val="2"/>
        <w:rPr>
          <w:color w:val="auto"/>
          <w:highlight w:val="none"/>
        </w:rPr>
      </w:pPr>
    </w:p>
    <w:p>
      <w:pPr>
        <w:adjustRightInd w:val="0"/>
        <w:snapToGrid w:val="0"/>
        <w:spacing w:line="360" w:lineRule="auto"/>
        <w:rPr>
          <w:rFonts w:ascii="宋体" w:hAnsi="宋体" w:eastAsia="宋体" w:cs="宋体"/>
          <w:bCs/>
          <w:color w:val="auto"/>
          <w:highlight w:val="none"/>
        </w:rPr>
      </w:pPr>
    </w:p>
    <w:p>
      <w:pPr>
        <w:adjustRightInd w:val="0"/>
        <w:snapToGrid w:val="0"/>
        <w:spacing w:line="360" w:lineRule="auto"/>
        <w:rPr>
          <w:rFonts w:ascii="宋体" w:hAnsi="宋体" w:eastAsia="宋体" w:cs="宋体"/>
          <w:bCs/>
          <w:color w:val="auto"/>
          <w:highlight w:val="none"/>
        </w:rPr>
      </w:pPr>
    </w:p>
    <w:p>
      <w:pPr>
        <w:wordWrap w:val="0"/>
        <w:adjustRightInd w:val="0"/>
        <w:snapToGrid w:val="0"/>
        <w:spacing w:line="360" w:lineRule="auto"/>
        <w:jc w:val="right"/>
        <w:rPr>
          <w:rFonts w:hint="default"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bCs/>
          <w:color w:val="auto"/>
          <w:sz w:val="28"/>
          <w:szCs w:val="28"/>
          <w:highlight w:val="none"/>
          <w:lang w:eastAsia="zh-CN"/>
        </w:rPr>
        <w:t>报价人</w:t>
      </w:r>
      <w:r>
        <w:rPr>
          <w:rFonts w:hint="eastAsia" w:ascii="仿宋_GB2312" w:hAnsi="仿宋_GB2312" w:eastAsia="仿宋_GB2312" w:cs="仿宋_GB2312"/>
          <w:bCs/>
          <w:color w:val="auto"/>
          <w:sz w:val="28"/>
          <w:szCs w:val="28"/>
          <w:highlight w:val="none"/>
        </w:rPr>
        <w:t>：(盖章</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wordWrap w:val="0"/>
        <w:adjustRightInd w:val="0"/>
        <w:snapToGrid w:val="0"/>
        <w:spacing w:line="360" w:lineRule="auto"/>
        <w:jc w:val="right"/>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法定代表人或其授权委托人：(签字</w:t>
      </w:r>
      <w:r>
        <w:rPr>
          <w:rFonts w:hint="eastAsia" w:ascii="仿宋_GB2312" w:hAnsi="仿宋_GB2312" w:eastAsia="仿宋_GB2312" w:cs="仿宋_GB2312"/>
          <w:bCs/>
          <w:color w:val="auto"/>
          <w:sz w:val="28"/>
          <w:szCs w:val="28"/>
          <w:highlight w:val="none"/>
          <w:u w:val="single"/>
        </w:rPr>
        <w:t>)</w:t>
      </w:r>
      <w:r>
        <w:rPr>
          <w:rFonts w:hint="eastAsia" w:ascii="仿宋_GB2312" w:hAnsi="仿宋_GB2312" w:eastAsia="仿宋_GB2312" w:cs="仿宋_GB2312"/>
          <w:bCs/>
          <w:color w:val="auto"/>
          <w:sz w:val="28"/>
          <w:szCs w:val="28"/>
          <w:highlight w:val="none"/>
          <w:u w:val="single"/>
          <w:lang w:val="en-US" w:eastAsia="zh-CN"/>
        </w:rPr>
        <w:t xml:space="preserve">                      </w:t>
      </w:r>
    </w:p>
    <w:p>
      <w:pPr>
        <w:wordWrap w:val="0"/>
        <w:topLinePunct/>
        <w:adjustRightInd w:val="0"/>
        <w:snapToGrid w:val="0"/>
        <w:spacing w:line="360" w:lineRule="auto"/>
        <w:jc w:val="right"/>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仿宋_GB2312" w:eastAsia="仿宋_GB2312" w:cs="仿宋_GB2312"/>
          <w:bCs/>
          <w:color w:val="auto"/>
          <w:sz w:val="28"/>
          <w:szCs w:val="28"/>
          <w:highlight w:val="none"/>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spacing w:line="360" w:lineRule="auto"/>
        <w:jc w:val="center"/>
        <w:rPr>
          <w:rFonts w:hint="eastAsia" w:ascii="宋体" w:hAnsi="宋体" w:cs="宋体"/>
          <w:color w:val="auto"/>
          <w:sz w:val="30"/>
          <w:szCs w:val="30"/>
          <w:highlight w:val="none"/>
        </w:rPr>
      </w:pPr>
    </w:p>
    <w:p>
      <w:pPr>
        <w:adjustRightInd w:val="0"/>
        <w:snapToGrid w:val="0"/>
        <w:ind w:firstLine="573"/>
        <w:rPr>
          <w:rFonts w:ascii="仿宋_GB2312" w:hAnsi="宋体" w:eastAsia="仿宋_GB2312"/>
          <w:color w:val="auto"/>
          <w:sz w:val="24"/>
          <w:szCs w:val="24"/>
          <w:highlight w:val="none"/>
        </w:rPr>
      </w:pPr>
    </w:p>
    <w:p>
      <w:pPr>
        <w:rPr>
          <w:rFonts w:ascii="仿宋_GB2312" w:eastAsia="仿宋_GB2312"/>
          <w:color w:val="auto"/>
          <w:sz w:val="24"/>
          <w:szCs w:val="24"/>
          <w:highlight w:val="none"/>
        </w:rPr>
      </w:pPr>
    </w:p>
    <w:p>
      <w:pPr>
        <w:widowControl/>
        <w:jc w:val="left"/>
        <w:rPr>
          <w:rFonts w:ascii="仿宋_GB2312" w:hAnsi="宋体" w:eastAsia="仿宋_GB2312"/>
          <w:color w:val="auto"/>
          <w:sz w:val="28"/>
          <w:szCs w:val="28"/>
          <w:highlight w:val="none"/>
        </w:rPr>
      </w:pPr>
      <w:bookmarkStart w:id="69" w:name="_Toc88209963"/>
      <w:bookmarkStart w:id="70" w:name="_Toc87616400"/>
    </w:p>
    <w:p>
      <w:pPr>
        <w:widowControl/>
        <w:jc w:val="left"/>
        <w:rPr>
          <w:rFonts w:ascii="仿宋_GB2312" w:hAnsi="宋体" w:eastAsia="仿宋_GB2312"/>
          <w:color w:val="auto"/>
          <w:sz w:val="28"/>
          <w:szCs w:val="28"/>
          <w:highlight w:val="none"/>
        </w:rPr>
      </w:pPr>
    </w:p>
    <w:p>
      <w:pPr>
        <w:widowControl/>
        <w:jc w:val="left"/>
        <w:rPr>
          <w:rFonts w:ascii="仿宋_GB2312" w:hAnsi="宋体" w:eastAsia="仿宋_GB2312"/>
          <w:color w:val="auto"/>
          <w:sz w:val="28"/>
          <w:szCs w:val="28"/>
          <w:highlight w:val="none"/>
        </w:rPr>
      </w:pPr>
    </w:p>
    <w:p>
      <w:pPr>
        <w:widowControl/>
        <w:jc w:val="left"/>
        <w:rPr>
          <w:rFonts w:ascii="仿宋_GB2312" w:hAnsi="宋体" w:eastAsia="仿宋_GB2312"/>
          <w:color w:val="auto"/>
          <w:sz w:val="28"/>
          <w:szCs w:val="28"/>
          <w:highlight w:val="none"/>
        </w:rPr>
      </w:pPr>
    </w:p>
    <w:p>
      <w:pPr>
        <w:widowControl/>
        <w:jc w:val="left"/>
        <w:rPr>
          <w:rFonts w:ascii="仿宋_GB2312" w:hAnsi="宋体" w:eastAsia="仿宋_GB2312"/>
          <w:b/>
          <w:bCs/>
          <w:color w:val="auto"/>
          <w:sz w:val="28"/>
          <w:szCs w:val="28"/>
          <w:highlight w:val="none"/>
        </w:rPr>
      </w:pPr>
    </w:p>
    <w:p>
      <w:pPr>
        <w:pStyle w:val="18"/>
        <w:rPr>
          <w:color w:val="auto"/>
          <w:highlight w:val="none"/>
        </w:rPr>
      </w:pPr>
    </w:p>
    <w:p>
      <w:pPr>
        <w:pStyle w:val="42"/>
        <w:rPr>
          <w:color w:val="auto"/>
          <w:highlight w:val="none"/>
        </w:rPr>
      </w:pPr>
    </w:p>
    <w:p>
      <w:pPr>
        <w:pStyle w:val="18"/>
        <w:rPr>
          <w:color w:val="auto"/>
          <w:highlight w:val="none"/>
        </w:rPr>
      </w:pPr>
    </w:p>
    <w:p>
      <w:pPr>
        <w:pStyle w:val="8"/>
        <w:outlineLvl w:val="1"/>
        <w:rPr>
          <w:rFonts w:ascii="宋体" w:hAnsi="宋体"/>
          <w:color w:val="auto"/>
          <w:sz w:val="28"/>
          <w:szCs w:val="28"/>
          <w:highlight w:val="none"/>
        </w:rPr>
      </w:pPr>
      <w:r>
        <w:rPr>
          <w:rFonts w:hint="eastAsia" w:ascii="仿宋_GB2312" w:hAnsi="宋体" w:eastAsia="仿宋_GB2312"/>
          <w:color w:val="auto"/>
          <w:sz w:val="28"/>
          <w:szCs w:val="28"/>
          <w:highlight w:val="none"/>
        </w:rPr>
        <w:br w:type="page"/>
      </w:r>
      <w:bookmarkStart w:id="71" w:name="_Toc7197"/>
      <w:r>
        <w:rPr>
          <w:rFonts w:hint="eastAsia" w:ascii="仿宋_GB2312" w:hAnsi="宋体" w:eastAsia="仿宋_GB2312"/>
          <w:color w:val="auto"/>
          <w:sz w:val="28"/>
          <w:szCs w:val="28"/>
          <w:highlight w:val="none"/>
        </w:rPr>
        <w:t>4</w:t>
      </w:r>
      <w:r>
        <w:rPr>
          <w:rFonts w:hint="eastAsia" w:ascii="宋体" w:hAnsi="宋体"/>
          <w:color w:val="auto"/>
          <w:sz w:val="28"/>
          <w:szCs w:val="28"/>
          <w:highlight w:val="none"/>
        </w:rPr>
        <w:t>.资格审查资料</w:t>
      </w:r>
      <w:bookmarkEnd w:id="69"/>
      <w:bookmarkEnd w:id="70"/>
      <w:bookmarkEnd w:id="71"/>
    </w:p>
    <w:p>
      <w:pPr>
        <w:spacing w:line="360" w:lineRule="auto"/>
        <w:outlineLvl w:val="2"/>
        <w:rPr>
          <w:rFonts w:ascii="仿宋_GB2312" w:hAnsi="黑体" w:eastAsia="仿宋_GB2312"/>
          <w:color w:val="auto"/>
          <w:sz w:val="28"/>
          <w:szCs w:val="28"/>
          <w:highlight w:val="none"/>
        </w:rPr>
      </w:pPr>
      <w:bookmarkStart w:id="72" w:name="_Toc13119"/>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报价人</w:t>
      </w:r>
      <w:r>
        <w:rPr>
          <w:rFonts w:hint="eastAsia" w:ascii="仿宋_GB2312" w:hAnsi="黑体" w:eastAsia="仿宋_GB2312"/>
          <w:color w:val="auto"/>
          <w:sz w:val="28"/>
          <w:szCs w:val="28"/>
          <w:highlight w:val="none"/>
        </w:rPr>
        <w:t>基本情况表</w:t>
      </w:r>
      <w:bookmarkEnd w:id="72"/>
    </w:p>
    <w:tbl>
      <w:tblPr>
        <w:tblStyle w:val="34"/>
        <w:tblW w:w="9264" w:type="dxa"/>
        <w:tblInd w:w="-3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17"/>
        <w:gridCol w:w="2715"/>
        <w:gridCol w:w="1245"/>
        <w:gridCol w:w="27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lang w:eastAsia="zh-CN"/>
              </w:rPr>
              <w:t>报价人</w:t>
            </w:r>
            <w:r>
              <w:rPr>
                <w:rFonts w:hint="eastAsia" w:ascii="仿宋_GB2312" w:hAnsi="宋体" w:eastAsia="仿宋_GB2312"/>
                <w:color w:val="auto"/>
                <w:sz w:val="28"/>
                <w:szCs w:val="28"/>
                <w:highlight w:val="none"/>
              </w:rPr>
              <w:t>名称</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注册地址</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hint="eastAsia" w:ascii="仿宋_GB2312" w:hAnsi="宋体" w:eastAsia="仿宋_GB2312"/>
                <w:color w:val="auto"/>
                <w:sz w:val="28"/>
                <w:szCs w:val="28"/>
                <w:highlight w:val="none"/>
                <w:lang w:eastAsia="zh-CN"/>
              </w:rPr>
            </w:pPr>
            <w:r>
              <w:rPr>
                <w:rFonts w:hint="eastAsia" w:ascii="仿宋_GB2312" w:hAnsi="宋体" w:eastAsia="仿宋_GB2312"/>
                <w:color w:val="auto"/>
                <w:sz w:val="28"/>
                <w:szCs w:val="28"/>
                <w:highlight w:val="none"/>
                <w:lang w:eastAsia="zh-CN"/>
              </w:rPr>
              <w:t>统一社会信用代码</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法定代表人</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联系人</w:t>
            </w:r>
          </w:p>
        </w:tc>
        <w:tc>
          <w:tcPr>
            <w:tcW w:w="2715" w:type="dxa"/>
            <w:noWrap w:val="0"/>
            <w:vAlign w:val="top"/>
          </w:tcPr>
          <w:p>
            <w:pPr>
              <w:adjustRightInd w:val="0"/>
              <w:snapToGrid w:val="0"/>
              <w:spacing w:line="600" w:lineRule="exact"/>
              <w:rPr>
                <w:rFonts w:ascii="仿宋_GB2312" w:hAnsi="宋体" w:eastAsia="仿宋_GB2312"/>
                <w:color w:val="auto"/>
                <w:sz w:val="28"/>
                <w:szCs w:val="28"/>
                <w:highlight w:val="none"/>
              </w:rPr>
            </w:pPr>
          </w:p>
        </w:tc>
        <w:tc>
          <w:tcPr>
            <w:tcW w:w="1245" w:type="dxa"/>
            <w:noWrap w:val="0"/>
            <w:vAlign w:val="top"/>
          </w:tcPr>
          <w:p>
            <w:pPr>
              <w:adjustRightInd w:val="0"/>
              <w:snapToGrid w:val="0"/>
              <w:spacing w:line="600" w:lineRule="exact"/>
              <w:rPr>
                <w:rFonts w:hint="eastAsia"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电话</w:t>
            </w:r>
          </w:p>
        </w:tc>
        <w:tc>
          <w:tcPr>
            <w:tcW w:w="2787" w:type="dxa"/>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开户银行</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账</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户</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6" w:hRule="atLeast"/>
        </w:trPr>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经营范围</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atLeast"/>
        </w:trPr>
        <w:tc>
          <w:tcPr>
            <w:tcW w:w="2517" w:type="dxa"/>
            <w:noWrap w:val="0"/>
            <w:vAlign w:val="top"/>
          </w:tcPr>
          <w:p>
            <w:pPr>
              <w:adjustRightInd w:val="0"/>
              <w:snapToGrid w:val="0"/>
              <w:spacing w:line="600" w:lineRule="exact"/>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备</w:t>
            </w:r>
            <w:r>
              <w:rPr>
                <w:rFonts w:hint="eastAsia" w:ascii="仿宋_GB2312" w:hAnsi="宋体" w:eastAsia="仿宋_GB2312"/>
                <w:color w:val="auto"/>
                <w:sz w:val="28"/>
                <w:szCs w:val="28"/>
                <w:highlight w:val="none"/>
                <w:lang w:val="en-US" w:eastAsia="zh-CN"/>
              </w:rPr>
              <w:t xml:space="preserve">    </w:t>
            </w:r>
            <w:r>
              <w:rPr>
                <w:rFonts w:hint="eastAsia" w:ascii="仿宋_GB2312" w:hAnsi="宋体" w:eastAsia="仿宋_GB2312"/>
                <w:color w:val="auto"/>
                <w:sz w:val="28"/>
                <w:szCs w:val="28"/>
                <w:highlight w:val="none"/>
              </w:rPr>
              <w:t>注</w:t>
            </w:r>
          </w:p>
        </w:tc>
        <w:tc>
          <w:tcPr>
            <w:tcW w:w="6747" w:type="dxa"/>
            <w:gridSpan w:val="3"/>
            <w:noWrap w:val="0"/>
            <w:vAlign w:val="top"/>
          </w:tcPr>
          <w:p>
            <w:pPr>
              <w:adjustRightInd w:val="0"/>
              <w:snapToGrid w:val="0"/>
              <w:spacing w:line="600" w:lineRule="exact"/>
              <w:rPr>
                <w:rFonts w:ascii="仿宋_GB2312" w:hAnsi="宋体" w:eastAsia="仿宋_GB2312"/>
                <w:color w:val="auto"/>
                <w:sz w:val="28"/>
                <w:szCs w:val="28"/>
                <w:highlight w:val="none"/>
              </w:rPr>
            </w:pPr>
          </w:p>
        </w:tc>
      </w:tr>
    </w:tbl>
    <w:p>
      <w:pPr>
        <w:rPr>
          <w:rFonts w:ascii="宋体" w:hAnsi="宋体"/>
          <w:color w:val="auto"/>
          <w:sz w:val="28"/>
          <w:szCs w:val="28"/>
          <w:highlight w:val="none"/>
        </w:rPr>
      </w:pPr>
      <w:bookmarkStart w:id="73" w:name="_Toc30866"/>
      <w:bookmarkStart w:id="74" w:name="_Toc87616402"/>
      <w:bookmarkStart w:id="75" w:name="_Toc88209965"/>
    </w:p>
    <w:p>
      <w:pPr>
        <w:spacing w:line="360" w:lineRule="auto"/>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US" w:eastAsia="zh-CN"/>
        </w:rPr>
        <w:t>4.2</w:t>
      </w:r>
      <w:r>
        <w:rPr>
          <w:rFonts w:hint="eastAsia" w:ascii="仿宋_GB2312" w:hAnsi="黑体" w:eastAsia="仿宋_GB2312" w:cs="Times New Roman"/>
          <w:color w:val="auto"/>
          <w:sz w:val="28"/>
          <w:szCs w:val="28"/>
          <w:highlight w:val="none"/>
          <w:lang w:val="en-GB" w:eastAsia="zh-CN"/>
        </w:rPr>
        <w:t>营业执照</w:t>
      </w:r>
    </w:p>
    <w:p>
      <w:pPr>
        <w:spacing w:line="360" w:lineRule="auto"/>
        <w:ind w:firstLine="560" w:firstLineChars="200"/>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GB" w:eastAsia="zh-CN"/>
        </w:rPr>
        <w:t>营业执照复印件盖公章</w:t>
      </w:r>
    </w:p>
    <w:p>
      <w:pPr>
        <w:spacing w:line="360" w:lineRule="auto"/>
        <w:outlineLvl w:val="2"/>
        <w:rPr>
          <w:rFonts w:hint="default"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t>4.3纳税资格</w:t>
      </w:r>
    </w:p>
    <w:p>
      <w:pPr>
        <w:spacing w:line="360" w:lineRule="auto"/>
        <w:ind w:firstLine="560" w:firstLineChars="200"/>
        <w:outlineLvl w:val="2"/>
        <w:rPr>
          <w:rFonts w:hint="default"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t>一般纳税人证明</w:t>
      </w:r>
      <w:r>
        <w:rPr>
          <w:rFonts w:hint="eastAsia" w:ascii="仿宋_GB2312" w:eastAsia="仿宋_GB2312" w:cs="Times New Roman"/>
          <w:color w:val="auto"/>
          <w:sz w:val="28"/>
          <w:szCs w:val="28"/>
          <w:highlight w:val="none"/>
          <w:u w:val="none"/>
          <w:lang w:val="en-US" w:eastAsia="zh-CN"/>
        </w:rPr>
        <w:t>复印件盖公章</w:t>
      </w:r>
      <w:r>
        <w:rPr>
          <w:rFonts w:hint="eastAsia" w:ascii="仿宋_GB2312" w:eastAsia="仿宋_GB2312" w:cs="Times New Roman"/>
          <w:color w:val="auto"/>
          <w:sz w:val="28"/>
          <w:szCs w:val="28"/>
          <w:highlight w:val="none"/>
          <w:u w:val="none"/>
        </w:rPr>
        <w:t>。</w:t>
      </w:r>
    </w:p>
    <w:p>
      <w:pPr>
        <w:spacing w:line="360" w:lineRule="auto"/>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US" w:eastAsia="zh-CN"/>
        </w:rPr>
        <w:t>4.4企业资格</w:t>
      </w:r>
    </w:p>
    <w:p>
      <w:pPr>
        <w:keepNext w:val="0"/>
        <w:keepLines w:val="0"/>
        <w:pageBreakBefore w:val="0"/>
        <w:widowControl w:val="0"/>
        <w:kinsoku/>
        <w:wordWrap/>
        <w:overflowPunct/>
        <w:topLinePunct w:val="0"/>
        <w:autoSpaceDE/>
        <w:autoSpaceDN/>
        <w:bidi w:val="0"/>
        <w:adjustRightInd/>
        <w:snapToGrid/>
        <w:spacing w:line="360" w:lineRule="auto"/>
        <w:ind w:leftChars="0" w:firstLine="560" w:firstLineChars="200"/>
        <w:jc w:val="left"/>
        <w:textAlignment w:val="auto"/>
        <w:rPr>
          <w:rFonts w:hint="eastAsia" w:ascii="仿宋_GB2312" w:eastAsia="仿宋_GB2312" w:cs="Times New Roman"/>
          <w:color w:val="auto"/>
          <w:sz w:val="28"/>
          <w:szCs w:val="28"/>
          <w:highlight w:val="none"/>
          <w:u w:val="none"/>
        </w:rPr>
      </w:pPr>
      <w:r>
        <w:rPr>
          <w:rFonts w:hint="eastAsia" w:ascii="仿宋_GB2312" w:eastAsia="仿宋_GB2312" w:cs="Times New Roman"/>
          <w:color w:val="auto"/>
          <w:sz w:val="28"/>
          <w:szCs w:val="28"/>
          <w:highlight w:val="none"/>
          <w:u w:val="none"/>
        </w:rPr>
        <w:t>有效期内交管部门签章的二类或以上汽车维修资质《机动车维修经营备案表》</w:t>
      </w:r>
      <w:r>
        <w:rPr>
          <w:rFonts w:hint="eastAsia" w:ascii="仿宋_GB2312" w:eastAsia="仿宋_GB2312" w:cs="Times New Roman"/>
          <w:color w:val="auto"/>
          <w:sz w:val="28"/>
          <w:szCs w:val="28"/>
          <w:highlight w:val="none"/>
          <w:u w:val="none"/>
          <w:lang w:val="en-US" w:eastAsia="zh-CN"/>
        </w:rPr>
        <w:t>复印件盖公章</w:t>
      </w:r>
      <w:r>
        <w:rPr>
          <w:rFonts w:hint="eastAsia" w:ascii="仿宋_GB2312" w:eastAsia="仿宋_GB2312" w:cs="Times New Roman"/>
          <w:color w:val="auto"/>
          <w:sz w:val="28"/>
          <w:szCs w:val="28"/>
          <w:highlight w:val="none"/>
          <w:u w:val="none"/>
        </w:rPr>
        <w:t>。</w:t>
      </w:r>
    </w:p>
    <w:p>
      <w:pPr>
        <w:spacing w:line="360" w:lineRule="auto"/>
        <w:outlineLvl w:val="2"/>
        <w:rPr>
          <w:rFonts w:hint="eastAsia"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t>4.5企业信誉</w:t>
      </w:r>
    </w:p>
    <w:p>
      <w:pPr>
        <w:keepNext w:val="0"/>
        <w:keepLines w:val="0"/>
        <w:pageBreakBefore w:val="0"/>
        <w:widowControl w:val="0"/>
        <w:kinsoku/>
        <w:wordWrap/>
        <w:overflowPunct/>
        <w:topLinePunct w:val="0"/>
        <w:autoSpaceDE/>
        <w:autoSpaceDN/>
        <w:bidi w:val="0"/>
        <w:adjustRightInd/>
        <w:snapToGrid/>
        <w:spacing w:line="360" w:lineRule="auto"/>
        <w:ind w:leftChars="0" w:firstLine="560" w:firstLineChars="200"/>
        <w:jc w:val="left"/>
        <w:textAlignment w:val="auto"/>
        <w:rPr>
          <w:rFonts w:hint="default" w:ascii="仿宋_GB2312" w:eastAsia="仿宋_GB2312" w:cs="Times New Roman"/>
          <w:color w:val="auto"/>
          <w:sz w:val="28"/>
          <w:szCs w:val="28"/>
          <w:highlight w:val="none"/>
          <w:u w:val="none"/>
          <w:lang w:val="en-US" w:eastAsia="zh-CN"/>
        </w:rPr>
      </w:pPr>
      <w:r>
        <w:rPr>
          <w:rFonts w:hint="eastAsia" w:ascii="仿宋_GB2312" w:eastAsia="仿宋_GB2312" w:cs="Times New Roman"/>
          <w:color w:val="auto"/>
          <w:sz w:val="28"/>
          <w:szCs w:val="28"/>
          <w:highlight w:val="none"/>
          <w:u w:val="none"/>
          <w:lang w:val="en-US" w:eastAsia="zh-CN"/>
        </w:rPr>
        <w:t>4.5.1</w:t>
      </w:r>
      <w:r>
        <w:rPr>
          <w:rFonts w:hint="eastAsia" w:ascii="仿宋_GB2312" w:eastAsia="仿宋_GB2312" w:cs="Times New Roman"/>
          <w:b/>
          <w:bCs/>
          <w:color w:val="auto"/>
          <w:sz w:val="28"/>
          <w:szCs w:val="28"/>
          <w:highlight w:val="none"/>
          <w:u w:val="none"/>
          <w:lang w:val="en-US" w:eastAsia="zh-CN"/>
        </w:rPr>
        <w:t>注册并登录</w:t>
      </w:r>
      <w:r>
        <w:rPr>
          <w:rFonts w:hint="eastAsia" w:ascii="仿宋_GB2312" w:eastAsia="仿宋_GB2312"/>
          <w:color w:val="auto"/>
          <w:sz w:val="28"/>
          <w:szCs w:val="28"/>
          <w:highlight w:val="none"/>
        </w:rPr>
        <w:t>“国家企业信用信息公示系统”网站（</w:t>
      </w:r>
      <w:r>
        <w:rPr>
          <w:rFonts w:ascii="仿宋_GB2312" w:eastAsia="仿宋_GB2312"/>
          <w:color w:val="auto"/>
          <w:sz w:val="28"/>
          <w:szCs w:val="28"/>
          <w:highlight w:val="none"/>
        </w:rPr>
        <w:t>www.gsxt.gov.cn</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查询企业基础信息，截图包含“营业执照信息、营业期限信息、股东及出资信息、主要人员信息”页面打印盖公章。</w:t>
      </w:r>
    </w:p>
    <w:p>
      <w:pPr>
        <w:keepNext w:val="0"/>
        <w:keepLines w:val="0"/>
        <w:pageBreakBefore w:val="0"/>
        <w:widowControl w:val="0"/>
        <w:kinsoku/>
        <w:wordWrap/>
        <w:overflowPunct/>
        <w:topLinePunct w:val="0"/>
        <w:autoSpaceDE/>
        <w:autoSpaceDN/>
        <w:bidi w:val="0"/>
        <w:adjustRightInd/>
        <w:snapToGrid/>
        <w:spacing w:line="360" w:lineRule="auto"/>
        <w:ind w:leftChars="0" w:firstLine="560" w:firstLineChars="200"/>
        <w:jc w:val="left"/>
        <w:textAlignment w:val="auto"/>
        <w:rPr>
          <w:rFonts w:hint="eastAsia" w:ascii="仿宋_GB2312" w:eastAsia="仿宋_GB2312" w:cs="Times New Roman"/>
          <w:color w:val="auto"/>
          <w:sz w:val="28"/>
          <w:szCs w:val="28"/>
          <w:highlight w:val="none"/>
          <w:u w:val="none"/>
          <w:lang w:val="en-US" w:eastAsia="zh-CN"/>
        </w:rPr>
      </w:pPr>
      <w:r>
        <w:rPr>
          <w:rFonts w:hint="eastAsia" w:ascii="仿宋_GB2312" w:eastAsia="仿宋_GB2312" w:cs="Times New Roman"/>
          <w:color w:val="auto"/>
          <w:sz w:val="28"/>
          <w:szCs w:val="28"/>
          <w:highlight w:val="none"/>
          <w:u w:val="none"/>
          <w:lang w:val="en-US" w:eastAsia="zh-CN"/>
        </w:rPr>
        <w:t>4.5.2在“信用中国”（</w:t>
      </w:r>
      <w:r>
        <w:rPr>
          <w:rFonts w:hint="eastAsia" w:ascii="仿宋_GB2312" w:eastAsia="仿宋_GB2312"/>
          <w:color w:val="auto"/>
          <w:sz w:val="28"/>
          <w:szCs w:val="28"/>
          <w:highlight w:val="none"/>
        </w:rPr>
        <w:t>www.creditchina.gov.cn</w:t>
      </w:r>
      <w:r>
        <w:rPr>
          <w:rFonts w:hint="eastAsia" w:ascii="仿宋_GB2312" w:eastAsia="仿宋_GB2312" w:cs="Times New Roman"/>
          <w:color w:val="auto"/>
          <w:sz w:val="28"/>
          <w:szCs w:val="28"/>
          <w:highlight w:val="none"/>
          <w:u w:val="none"/>
          <w:lang w:val="en-US" w:eastAsia="zh-CN"/>
        </w:rPr>
        <w:t>)网站的“严重失信主体名单查询、经营（活动）异常名录信息查询、政府采购严重违法失信行为记录名单、安全生产严重失信主体名单、重在税收违法失信主体”5个栏目进行查询</w:t>
      </w:r>
      <w:r>
        <w:rPr>
          <w:rFonts w:hint="eastAsia" w:ascii="仿宋_GB2312" w:eastAsia="仿宋_GB2312" w:cs="Times New Roman"/>
          <w:color w:val="auto"/>
          <w:sz w:val="28"/>
          <w:szCs w:val="28"/>
          <w:highlight w:val="none"/>
          <w:u w:val="none"/>
          <w:lang w:val="en-GB"/>
        </w:rPr>
        <w:t>，</w:t>
      </w:r>
      <w:r>
        <w:rPr>
          <w:rFonts w:hint="eastAsia" w:ascii="仿宋_GB2312" w:hAnsi="仿宋_GB2312" w:eastAsia="仿宋_GB2312" w:cs="仿宋_GB2312"/>
          <w:color w:val="auto"/>
          <w:kern w:val="0"/>
          <w:sz w:val="28"/>
          <w:szCs w:val="28"/>
          <w:highlight w:val="none"/>
        </w:rPr>
        <w:t>分别截图</w:t>
      </w:r>
      <w:r>
        <w:rPr>
          <w:rFonts w:hint="eastAsia" w:ascii="仿宋_GB2312" w:hAnsi="仿宋_GB2312" w:eastAsia="仿宋_GB2312" w:cs="仿宋_GB2312"/>
          <w:color w:val="auto"/>
          <w:kern w:val="0"/>
          <w:sz w:val="28"/>
          <w:szCs w:val="28"/>
          <w:highlight w:val="none"/>
          <w:lang w:val="en-US" w:eastAsia="zh-CN"/>
        </w:rPr>
        <w:t>并</w:t>
      </w:r>
      <w:r>
        <w:rPr>
          <w:rFonts w:hint="eastAsia" w:ascii="仿宋_GB2312" w:eastAsia="仿宋_GB2312" w:cs="Times New Roman"/>
          <w:color w:val="auto"/>
          <w:sz w:val="28"/>
          <w:szCs w:val="28"/>
          <w:highlight w:val="none"/>
          <w:u w:val="none"/>
          <w:lang w:eastAsia="zh-CN"/>
        </w:rPr>
        <w:t>打印</w:t>
      </w:r>
      <w:r>
        <w:rPr>
          <w:rFonts w:hint="eastAsia" w:ascii="仿宋_GB2312" w:eastAsia="仿宋_GB2312" w:cs="Times New Roman"/>
          <w:color w:val="auto"/>
          <w:sz w:val="28"/>
          <w:szCs w:val="28"/>
          <w:highlight w:val="none"/>
          <w:u w:val="none"/>
        </w:rPr>
        <w:t>页面</w:t>
      </w:r>
      <w:r>
        <w:rPr>
          <w:rFonts w:hint="eastAsia" w:ascii="仿宋_GB2312" w:eastAsia="仿宋_GB2312" w:cs="Times New Roman"/>
          <w:color w:val="auto"/>
          <w:sz w:val="28"/>
          <w:szCs w:val="28"/>
          <w:highlight w:val="none"/>
          <w:u w:val="none"/>
          <w:lang w:eastAsia="zh-CN"/>
        </w:rPr>
        <w:t>盖公章，</w:t>
      </w:r>
      <w:r>
        <w:rPr>
          <w:rFonts w:hint="eastAsia" w:ascii="仿宋_GB2312" w:eastAsia="仿宋_GB2312" w:cs="Times New Roman"/>
          <w:color w:val="auto"/>
          <w:sz w:val="28"/>
          <w:szCs w:val="28"/>
          <w:highlight w:val="none"/>
          <w:u w:val="none"/>
        </w:rPr>
        <w:t>截图中</w:t>
      </w:r>
      <w:r>
        <w:rPr>
          <w:rFonts w:hint="eastAsia" w:ascii="仿宋_GB2312" w:eastAsia="仿宋_GB2312" w:cs="Times New Roman"/>
          <w:color w:val="auto"/>
          <w:sz w:val="28"/>
          <w:szCs w:val="28"/>
          <w:highlight w:val="none"/>
          <w:u w:val="none"/>
          <w:lang w:val="en-US" w:eastAsia="zh-CN"/>
        </w:rPr>
        <w:t>必需包含</w:t>
      </w:r>
      <w:r>
        <w:rPr>
          <w:rFonts w:hint="eastAsia" w:ascii="仿宋_GB2312" w:eastAsia="仿宋_GB2312" w:cs="Times New Roman"/>
          <w:color w:val="auto"/>
          <w:sz w:val="28"/>
          <w:szCs w:val="28"/>
          <w:highlight w:val="none"/>
          <w:u w:val="none"/>
        </w:rPr>
        <w:t>网站</w:t>
      </w:r>
      <w:r>
        <w:rPr>
          <w:rFonts w:hint="eastAsia" w:ascii="仿宋_GB2312" w:eastAsia="仿宋_GB2312" w:cs="Times New Roman"/>
          <w:color w:val="auto"/>
          <w:sz w:val="28"/>
          <w:szCs w:val="28"/>
          <w:highlight w:val="none"/>
          <w:u w:val="none"/>
          <w:lang w:val="en-US" w:eastAsia="zh-CN"/>
        </w:rPr>
        <w:t>网址、</w:t>
      </w:r>
      <w:r>
        <w:rPr>
          <w:rFonts w:hint="eastAsia" w:ascii="仿宋_GB2312" w:eastAsia="仿宋_GB2312" w:cs="Times New Roman"/>
          <w:color w:val="auto"/>
          <w:sz w:val="28"/>
          <w:szCs w:val="28"/>
          <w:highlight w:val="none"/>
          <w:u w:val="none"/>
        </w:rPr>
        <w:t>企业全称</w:t>
      </w:r>
      <w:r>
        <w:rPr>
          <w:rFonts w:hint="eastAsia" w:ascii="仿宋_GB2312" w:eastAsia="仿宋_GB2312" w:cs="Times New Roman"/>
          <w:color w:val="auto"/>
          <w:sz w:val="28"/>
          <w:szCs w:val="28"/>
          <w:highlight w:val="none"/>
          <w:u w:val="none"/>
          <w:lang w:eastAsia="zh-CN"/>
        </w:rPr>
        <w:t>、</w:t>
      </w:r>
      <w:r>
        <w:rPr>
          <w:rFonts w:hint="eastAsia" w:ascii="仿宋_GB2312" w:eastAsia="仿宋_GB2312" w:cs="Times New Roman"/>
          <w:color w:val="auto"/>
          <w:sz w:val="28"/>
          <w:szCs w:val="28"/>
          <w:highlight w:val="none"/>
          <w:u w:val="none"/>
          <w:lang w:val="en-US" w:eastAsia="zh-CN"/>
        </w:rPr>
        <w:t>查询结果</w:t>
      </w:r>
      <w:r>
        <w:rPr>
          <w:rFonts w:hint="eastAsia" w:ascii="仿宋_GB2312" w:eastAsia="仿宋_GB2312" w:cs="Times New Roman"/>
          <w:color w:val="auto"/>
          <w:sz w:val="28"/>
          <w:szCs w:val="28"/>
          <w:highlight w:val="none"/>
          <w:u w:val="none"/>
          <w:lang w:eastAsia="zh-CN"/>
        </w:rPr>
        <w:t>。</w:t>
      </w:r>
    </w:p>
    <w:p>
      <w:pPr>
        <w:spacing w:line="360" w:lineRule="auto"/>
        <w:outlineLvl w:val="2"/>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s="Times New Roman"/>
          <w:color w:val="auto"/>
          <w:sz w:val="28"/>
          <w:szCs w:val="28"/>
          <w:highlight w:val="none"/>
          <w:lang w:val="en-US" w:eastAsia="zh-CN"/>
        </w:rPr>
        <w:t>4.6</w:t>
      </w:r>
      <w:r>
        <w:rPr>
          <w:rFonts w:hint="eastAsia" w:ascii="仿宋_GB2312" w:hAnsi="黑体" w:eastAsia="仿宋_GB2312" w:cs="Times New Roman"/>
          <w:color w:val="auto"/>
          <w:sz w:val="28"/>
          <w:szCs w:val="28"/>
          <w:highlight w:val="none"/>
          <w:lang w:val="en-GB" w:eastAsia="zh-CN"/>
        </w:rPr>
        <w:t>报价人认为需提交的其他资料。</w:t>
      </w:r>
    </w:p>
    <w:p>
      <w:pPr>
        <w:rPr>
          <w:rFonts w:hint="eastAsia" w:ascii="宋体" w:hAnsi="宋体"/>
          <w:color w:val="auto"/>
          <w:sz w:val="28"/>
          <w:szCs w:val="28"/>
          <w:highlight w:val="none"/>
        </w:rPr>
      </w:pPr>
      <w:r>
        <w:rPr>
          <w:rFonts w:hint="eastAsia" w:ascii="宋体" w:hAnsi="宋体"/>
          <w:color w:val="auto"/>
          <w:sz w:val="28"/>
          <w:szCs w:val="28"/>
          <w:highlight w:val="none"/>
        </w:rPr>
        <w:br w:type="page"/>
      </w:r>
    </w:p>
    <w:bookmarkEnd w:id="73"/>
    <w:bookmarkEnd w:id="74"/>
    <w:bookmarkEnd w:id="75"/>
    <w:p>
      <w:pPr>
        <w:pStyle w:val="8"/>
        <w:numPr>
          <w:ilvl w:val="0"/>
          <w:numId w:val="6"/>
        </w:numPr>
        <w:outlineLvl w:val="1"/>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lang w:eastAsia="zh-CN"/>
        </w:rPr>
        <w:t>商务评审</w:t>
      </w:r>
      <w:r>
        <w:rPr>
          <w:rFonts w:hint="eastAsia" w:ascii="宋体" w:hAnsi="宋体" w:eastAsia="宋体" w:cs="Times New Roman"/>
          <w:color w:val="auto"/>
          <w:sz w:val="28"/>
          <w:szCs w:val="28"/>
          <w:highlight w:val="none"/>
        </w:rPr>
        <w:t>资料</w:t>
      </w: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default" w:ascii="仿宋_GB2312" w:hAnsi="黑体" w:eastAsia="仿宋_GB2312"/>
          <w:color w:val="auto"/>
          <w:sz w:val="28"/>
          <w:szCs w:val="28"/>
          <w:highlight w:val="none"/>
          <w:lang w:val="en-US" w:eastAsia="zh-CN"/>
        </w:rPr>
      </w:pPr>
      <w:r>
        <w:rPr>
          <w:rFonts w:hint="eastAsia" w:ascii="仿宋_GB2312" w:hAnsi="黑体" w:eastAsia="仿宋_GB2312"/>
          <w:color w:val="auto"/>
          <w:sz w:val="28"/>
          <w:szCs w:val="28"/>
          <w:highlight w:val="none"/>
          <w:lang w:val="en-US" w:eastAsia="zh-CN"/>
        </w:rPr>
        <w:t>5.1报价人资质等级</w:t>
      </w:r>
    </w:p>
    <w:tbl>
      <w:tblPr>
        <w:tblStyle w:val="34"/>
        <w:tblW w:w="48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3"/>
        <w:gridCol w:w="2132"/>
        <w:gridCol w:w="2132"/>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1488"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备案表名称</w:t>
            </w:r>
          </w:p>
        </w:tc>
        <w:tc>
          <w:tcPr>
            <w:tcW w:w="1228"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等级</w:t>
            </w:r>
          </w:p>
        </w:tc>
        <w:tc>
          <w:tcPr>
            <w:tcW w:w="1228"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证书有效期</w:t>
            </w:r>
          </w:p>
        </w:tc>
        <w:tc>
          <w:tcPr>
            <w:tcW w:w="1054"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22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228"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54"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bl>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p>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注：报价人根据商务评审表中“资质等级”要求提供有效的备案表复印件并加盖公章。</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pStyle w:val="10"/>
        <w:rPr>
          <w:rFonts w:hint="eastAsia" w:ascii="仿宋_GB2312" w:hAnsi="黑体" w:eastAsia="仿宋_GB2312"/>
          <w:color w:val="auto"/>
          <w:sz w:val="28"/>
          <w:szCs w:val="28"/>
          <w:highlight w:val="none"/>
          <w:lang w:val="en-US" w:eastAsia="zh-CN"/>
        </w:rPr>
      </w:pPr>
    </w:p>
    <w:p>
      <w:pPr>
        <w:rPr>
          <w:rFonts w:hint="default"/>
          <w:lang w:val="en-US" w:eastAsia="zh-CN"/>
        </w:rPr>
      </w:pPr>
    </w:p>
    <w:p>
      <w:pPr>
        <w:rPr>
          <w:rFonts w:hint="eastAsia" w:ascii="仿宋_GB2312" w:hAnsi="黑体" w:eastAsia="仿宋_GB2312"/>
          <w:color w:val="auto"/>
          <w:sz w:val="28"/>
          <w:szCs w:val="28"/>
          <w:highlight w:val="none"/>
          <w:lang w:val="en-US" w:eastAsia="zh-CN"/>
        </w:rPr>
      </w:pPr>
      <w:r>
        <w:rPr>
          <w:rFonts w:hint="eastAsia" w:ascii="仿宋_GB2312" w:hAnsi="黑体" w:eastAsia="仿宋_GB2312"/>
          <w:color w:val="auto"/>
          <w:sz w:val="28"/>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_GB2312" w:hAnsi="黑体" w:eastAsia="仿宋_GB2312"/>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default" w:ascii="仿宋_GB2312" w:hAnsi="黑体" w:eastAsia="仿宋_GB2312"/>
          <w:color w:val="auto"/>
          <w:sz w:val="28"/>
          <w:szCs w:val="28"/>
          <w:highlight w:val="none"/>
          <w:lang w:val="en-US" w:eastAsia="zh-CN"/>
        </w:rPr>
      </w:pPr>
      <w:r>
        <w:rPr>
          <w:rFonts w:hint="eastAsia" w:ascii="仿宋_GB2312" w:hAnsi="黑体" w:eastAsia="仿宋_GB2312"/>
          <w:color w:val="auto"/>
          <w:sz w:val="28"/>
          <w:szCs w:val="28"/>
          <w:highlight w:val="none"/>
          <w:lang w:val="en-US" w:eastAsia="zh-CN"/>
        </w:rPr>
        <w:t>5.2报价人业绩经验</w:t>
      </w:r>
    </w:p>
    <w:p>
      <w:pPr>
        <w:adjustRightInd w:val="0"/>
        <w:spacing w:beforeLines="-2147483648" w:afterLines="-2147483648" w:line="360" w:lineRule="auto"/>
        <w:ind w:firstLine="472" w:firstLineChars="225"/>
        <w:rPr>
          <w:rFonts w:hint="default" w:ascii="宋体" w:hAnsi="宋体" w:cs="宋体"/>
          <w:szCs w:val="21"/>
        </w:rPr>
      </w:pPr>
    </w:p>
    <w:tbl>
      <w:tblPr>
        <w:tblStyle w:val="34"/>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2"/>
        <w:gridCol w:w="2511"/>
        <w:gridCol w:w="1200"/>
        <w:gridCol w:w="1916"/>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68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序号</w:t>
            </w:r>
          </w:p>
        </w:tc>
        <w:tc>
          <w:tcPr>
            <w:tcW w:w="2511"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合同名称</w:t>
            </w:r>
          </w:p>
        </w:tc>
        <w:tc>
          <w:tcPr>
            <w:tcW w:w="120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年服务金额</w:t>
            </w:r>
          </w:p>
        </w:tc>
        <w:tc>
          <w:tcPr>
            <w:tcW w:w="1916"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服务时间</w:t>
            </w:r>
          </w:p>
        </w:tc>
        <w:tc>
          <w:tcPr>
            <w:tcW w:w="231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甲方名称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1</w:t>
            </w:r>
          </w:p>
        </w:tc>
        <w:tc>
          <w:tcPr>
            <w:tcW w:w="2511" w:type="dxa"/>
            <w:vAlign w:val="center"/>
          </w:tcPr>
          <w:p>
            <w:pPr>
              <w:spacing w:beforeLines="-2147483648" w:afterLines="-2147483648" w:line="360" w:lineRule="auto"/>
              <w:jc w:val="center"/>
              <w:rPr>
                <w:rFonts w:hint="default" w:ascii="宋体" w:hAnsi="宋体" w:cs="宋体"/>
                <w:szCs w:val="21"/>
              </w:rPr>
            </w:pPr>
          </w:p>
        </w:tc>
        <w:tc>
          <w:tcPr>
            <w:tcW w:w="1200" w:type="dxa"/>
            <w:vAlign w:val="center"/>
          </w:tcPr>
          <w:p>
            <w:pPr>
              <w:spacing w:beforeLines="-2147483648" w:afterLines="-2147483648" w:line="360" w:lineRule="auto"/>
              <w:jc w:val="center"/>
              <w:rPr>
                <w:rFonts w:hint="default" w:ascii="宋体" w:hAnsi="宋体" w:cs="宋体"/>
                <w:szCs w:val="21"/>
              </w:rPr>
            </w:pPr>
          </w:p>
        </w:tc>
        <w:tc>
          <w:tcPr>
            <w:tcW w:w="1916" w:type="dxa"/>
            <w:vAlign w:val="center"/>
          </w:tcPr>
          <w:p>
            <w:pPr>
              <w:spacing w:beforeLines="-2147483648" w:afterLines="-2147483648" w:line="360" w:lineRule="auto"/>
              <w:jc w:val="center"/>
              <w:rPr>
                <w:rFonts w:hint="default" w:ascii="宋体" w:hAnsi="宋体" w:cs="宋体"/>
                <w:szCs w:val="21"/>
              </w:rPr>
            </w:pPr>
          </w:p>
        </w:tc>
        <w:tc>
          <w:tcPr>
            <w:tcW w:w="2310" w:type="dxa"/>
            <w:vAlign w:val="center"/>
          </w:tcPr>
          <w:p>
            <w:pPr>
              <w:spacing w:beforeLines="-2147483648" w:afterLines="-2147483648" w:line="360" w:lineRule="auto"/>
              <w:jc w:val="center"/>
              <w:rPr>
                <w:rFonts w:hint="default"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2</w:t>
            </w:r>
          </w:p>
        </w:tc>
        <w:tc>
          <w:tcPr>
            <w:tcW w:w="2511" w:type="dxa"/>
          </w:tcPr>
          <w:p>
            <w:pPr>
              <w:spacing w:beforeLines="-2147483648" w:afterLines="-2147483648" w:line="360" w:lineRule="auto"/>
              <w:jc w:val="center"/>
              <w:rPr>
                <w:rFonts w:hint="default" w:ascii="宋体" w:hAnsi="宋体" w:cs="宋体"/>
                <w:szCs w:val="21"/>
              </w:rPr>
            </w:pPr>
          </w:p>
        </w:tc>
        <w:tc>
          <w:tcPr>
            <w:tcW w:w="1200" w:type="dxa"/>
          </w:tcPr>
          <w:p>
            <w:pPr>
              <w:spacing w:beforeLines="-2147483648" w:afterLines="-2147483648" w:line="360" w:lineRule="auto"/>
              <w:jc w:val="center"/>
              <w:rPr>
                <w:rFonts w:hint="default" w:ascii="宋体" w:hAnsi="宋体" w:cs="宋体"/>
                <w:szCs w:val="21"/>
              </w:rPr>
            </w:pPr>
          </w:p>
        </w:tc>
        <w:tc>
          <w:tcPr>
            <w:tcW w:w="1916" w:type="dxa"/>
          </w:tcPr>
          <w:p>
            <w:pPr>
              <w:spacing w:beforeLines="-2147483648" w:afterLines="-2147483648" w:line="360" w:lineRule="auto"/>
              <w:jc w:val="center"/>
              <w:rPr>
                <w:rFonts w:hint="default" w:ascii="宋体" w:hAnsi="宋体" w:cs="宋体"/>
                <w:szCs w:val="21"/>
              </w:rPr>
            </w:pPr>
          </w:p>
        </w:tc>
        <w:tc>
          <w:tcPr>
            <w:tcW w:w="2310" w:type="dxa"/>
          </w:tcPr>
          <w:p>
            <w:pPr>
              <w:spacing w:beforeLines="-2147483648" w:afterLines="-2147483648" w:line="360" w:lineRule="auto"/>
              <w:jc w:val="center"/>
              <w:rPr>
                <w:rFonts w:hint="default"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3</w:t>
            </w:r>
          </w:p>
        </w:tc>
        <w:tc>
          <w:tcPr>
            <w:tcW w:w="2511" w:type="dxa"/>
          </w:tcPr>
          <w:p>
            <w:pPr>
              <w:spacing w:beforeLines="-2147483648" w:afterLines="-2147483648" w:line="360" w:lineRule="auto"/>
              <w:jc w:val="center"/>
              <w:rPr>
                <w:rFonts w:hint="default" w:ascii="宋体" w:hAnsi="宋体" w:cs="宋体"/>
                <w:szCs w:val="21"/>
              </w:rPr>
            </w:pPr>
          </w:p>
        </w:tc>
        <w:tc>
          <w:tcPr>
            <w:tcW w:w="1200" w:type="dxa"/>
          </w:tcPr>
          <w:p>
            <w:pPr>
              <w:spacing w:beforeLines="-2147483648" w:afterLines="-2147483648" w:line="360" w:lineRule="auto"/>
              <w:jc w:val="center"/>
              <w:rPr>
                <w:rFonts w:hint="default" w:ascii="宋体" w:hAnsi="宋体" w:cs="宋体"/>
                <w:szCs w:val="21"/>
              </w:rPr>
            </w:pPr>
          </w:p>
        </w:tc>
        <w:tc>
          <w:tcPr>
            <w:tcW w:w="1916" w:type="dxa"/>
          </w:tcPr>
          <w:p>
            <w:pPr>
              <w:spacing w:beforeLines="-2147483648" w:afterLines="-2147483648" w:line="360" w:lineRule="auto"/>
              <w:jc w:val="center"/>
              <w:rPr>
                <w:rFonts w:hint="default" w:ascii="宋体" w:hAnsi="宋体" w:cs="宋体"/>
                <w:szCs w:val="21"/>
              </w:rPr>
            </w:pPr>
          </w:p>
        </w:tc>
        <w:tc>
          <w:tcPr>
            <w:tcW w:w="2310" w:type="dxa"/>
          </w:tcPr>
          <w:p>
            <w:pPr>
              <w:spacing w:beforeLines="-2147483648" w:afterLines="-2147483648" w:line="360" w:lineRule="auto"/>
              <w:jc w:val="center"/>
              <w:rPr>
                <w:rFonts w:hint="default"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4</w:t>
            </w:r>
          </w:p>
        </w:tc>
        <w:tc>
          <w:tcPr>
            <w:tcW w:w="2511" w:type="dxa"/>
          </w:tcPr>
          <w:p>
            <w:pPr>
              <w:spacing w:beforeLines="-2147483648" w:afterLines="-2147483648" w:line="360" w:lineRule="auto"/>
              <w:jc w:val="center"/>
              <w:rPr>
                <w:rFonts w:hint="default" w:ascii="宋体" w:hAnsi="宋体" w:cs="宋体"/>
                <w:szCs w:val="21"/>
              </w:rPr>
            </w:pPr>
          </w:p>
        </w:tc>
        <w:tc>
          <w:tcPr>
            <w:tcW w:w="1200" w:type="dxa"/>
          </w:tcPr>
          <w:p>
            <w:pPr>
              <w:spacing w:beforeLines="-2147483648" w:afterLines="-2147483648" w:line="360" w:lineRule="auto"/>
              <w:jc w:val="center"/>
              <w:rPr>
                <w:rFonts w:hint="default" w:ascii="宋体" w:hAnsi="宋体" w:cs="宋体"/>
                <w:szCs w:val="21"/>
              </w:rPr>
            </w:pPr>
          </w:p>
        </w:tc>
        <w:tc>
          <w:tcPr>
            <w:tcW w:w="1916" w:type="dxa"/>
          </w:tcPr>
          <w:p>
            <w:pPr>
              <w:spacing w:beforeLines="-2147483648" w:afterLines="-2147483648" w:line="360" w:lineRule="auto"/>
              <w:jc w:val="center"/>
              <w:rPr>
                <w:rFonts w:hint="default" w:ascii="宋体" w:hAnsi="宋体" w:cs="宋体"/>
                <w:szCs w:val="21"/>
              </w:rPr>
            </w:pPr>
          </w:p>
        </w:tc>
        <w:tc>
          <w:tcPr>
            <w:tcW w:w="2310" w:type="dxa"/>
          </w:tcPr>
          <w:p>
            <w:pPr>
              <w:spacing w:beforeLines="-2147483648" w:afterLines="-2147483648" w:line="360" w:lineRule="auto"/>
              <w:jc w:val="center"/>
              <w:rPr>
                <w:rFonts w:hint="default"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2"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5</w:t>
            </w:r>
          </w:p>
        </w:tc>
        <w:tc>
          <w:tcPr>
            <w:tcW w:w="2511" w:type="dxa"/>
          </w:tcPr>
          <w:p>
            <w:pPr>
              <w:spacing w:beforeLines="-2147483648" w:afterLines="-2147483648" w:line="360" w:lineRule="auto"/>
              <w:jc w:val="center"/>
              <w:rPr>
                <w:rFonts w:hint="default" w:ascii="宋体" w:hAnsi="宋体" w:cs="宋体"/>
                <w:szCs w:val="21"/>
              </w:rPr>
            </w:pPr>
          </w:p>
        </w:tc>
        <w:tc>
          <w:tcPr>
            <w:tcW w:w="1200" w:type="dxa"/>
          </w:tcPr>
          <w:p>
            <w:pPr>
              <w:spacing w:beforeLines="-2147483648" w:afterLines="-2147483648" w:line="360" w:lineRule="auto"/>
              <w:jc w:val="center"/>
              <w:rPr>
                <w:rFonts w:hint="default" w:ascii="宋体" w:hAnsi="宋体" w:cs="宋体"/>
                <w:szCs w:val="21"/>
              </w:rPr>
            </w:pPr>
          </w:p>
        </w:tc>
        <w:tc>
          <w:tcPr>
            <w:tcW w:w="1916" w:type="dxa"/>
          </w:tcPr>
          <w:p>
            <w:pPr>
              <w:spacing w:beforeLines="-2147483648" w:afterLines="-2147483648" w:line="360" w:lineRule="auto"/>
              <w:jc w:val="center"/>
              <w:rPr>
                <w:rFonts w:hint="default" w:ascii="宋体" w:hAnsi="宋体" w:cs="宋体"/>
                <w:szCs w:val="21"/>
              </w:rPr>
            </w:pPr>
          </w:p>
        </w:tc>
        <w:tc>
          <w:tcPr>
            <w:tcW w:w="2310" w:type="dxa"/>
          </w:tcPr>
          <w:p>
            <w:pPr>
              <w:spacing w:beforeLines="-2147483648" w:afterLines="-2147483648" w:line="360" w:lineRule="auto"/>
              <w:jc w:val="center"/>
              <w:rPr>
                <w:rFonts w:hint="default" w:ascii="宋体" w:hAnsi="宋体" w:cs="宋体"/>
                <w:szCs w:val="21"/>
              </w:rPr>
            </w:pPr>
          </w:p>
        </w:tc>
      </w:tr>
    </w:tbl>
    <w:p>
      <w:pPr>
        <w:adjustRightInd w:val="0"/>
        <w:spacing w:beforeLines="-2147483648" w:afterLines="-2147483648" w:line="360" w:lineRule="auto"/>
        <w:ind w:firstLine="472" w:firstLineChars="225"/>
        <w:rPr>
          <w:rFonts w:hint="default" w:ascii="宋体" w:hAnsi="宋体" w:cs="宋体"/>
          <w:szCs w:val="21"/>
        </w:rPr>
      </w:pPr>
    </w:p>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注：报价人根据商务评审表中“业绩经验”要求提供证明业绩的合同关键信息页复印件并加盖公章。</w:t>
      </w:r>
    </w:p>
    <w:p>
      <w:pPr>
        <w:pStyle w:val="2"/>
        <w:rPr>
          <w:rFonts w:hint="eastAsia"/>
          <w:lang w:val="en-US" w:eastAsia="zh-CN"/>
        </w:rPr>
      </w:pPr>
    </w:p>
    <w:p>
      <w:pPr>
        <w:adjustRightInd w:val="0"/>
        <w:spacing w:beforeLines="-2147483648" w:afterLines="-2147483648" w:line="360" w:lineRule="auto"/>
        <w:ind w:firstLine="472" w:firstLineChars="225"/>
        <w:rPr>
          <w:rFonts w:hint="default" w:ascii="宋体" w:hAnsi="宋体" w:cs="宋体"/>
          <w:szCs w:val="21"/>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adjustRightInd w:val="0"/>
        <w:spacing w:beforeLines="-2147483648" w:afterLines="-2147483648" w:line="360" w:lineRule="auto"/>
        <w:ind w:firstLine="472" w:firstLineChars="225"/>
        <w:jc w:val="right"/>
        <w:rPr>
          <w:rFonts w:hint="default" w:ascii="宋体" w:hAnsi="宋体" w:cs="宋体"/>
          <w:szCs w:val="21"/>
        </w:rPr>
      </w:pPr>
    </w:p>
    <w:p>
      <w:pPr>
        <w:rPr>
          <w:rFonts w:hint="eastAsia" w:ascii="仿宋_GB2312" w:hAnsi="黑体" w:eastAsia="仿宋_GB2312"/>
          <w:color w:val="auto"/>
          <w:sz w:val="28"/>
          <w:szCs w:val="28"/>
          <w:highlight w:val="none"/>
          <w:lang w:val="en-US" w:eastAsia="zh-CN"/>
        </w:rPr>
      </w:pPr>
      <w:r>
        <w:rPr>
          <w:rFonts w:hint="eastAsia" w:ascii="仿宋_GB2312" w:hAnsi="黑体" w:eastAsia="仿宋_GB2312"/>
          <w:color w:val="auto"/>
          <w:sz w:val="28"/>
          <w:szCs w:val="28"/>
          <w:highlight w:val="none"/>
          <w:lang w:val="en-US" w:eastAsia="zh-CN"/>
        </w:rPr>
        <w:br w:type="page"/>
      </w:r>
    </w:p>
    <w:p>
      <w:pPr>
        <w:rPr>
          <w:rFonts w:hint="eastAsia" w:ascii="仿宋_GB2312" w:hAnsi="黑体" w:eastAsia="仿宋_GB2312"/>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default" w:ascii="仿宋_GB2312" w:hAnsi="黑体" w:eastAsia="仿宋_GB2312" w:cs="Times New Roman"/>
          <w:color w:val="auto"/>
          <w:sz w:val="28"/>
          <w:szCs w:val="28"/>
          <w:highlight w:val="none"/>
          <w:lang w:val="en-US" w:eastAsia="zh-CN"/>
        </w:rPr>
      </w:pPr>
      <w:r>
        <w:rPr>
          <w:rFonts w:hint="eastAsia" w:ascii="仿宋_GB2312" w:hAnsi="黑体" w:eastAsia="仿宋_GB2312"/>
          <w:color w:val="auto"/>
          <w:sz w:val="28"/>
          <w:szCs w:val="28"/>
          <w:highlight w:val="none"/>
          <w:lang w:val="en-US" w:eastAsia="zh-CN"/>
        </w:rPr>
        <w:t>5.</w:t>
      </w:r>
      <w:r>
        <w:rPr>
          <w:rFonts w:hint="eastAsia" w:ascii="仿宋_GB2312" w:hAnsi="黑体" w:eastAsia="仿宋_GB2312" w:cs="Times New Roman"/>
          <w:color w:val="auto"/>
          <w:sz w:val="28"/>
          <w:szCs w:val="28"/>
          <w:highlight w:val="none"/>
          <w:lang w:val="en-US" w:eastAsia="zh-CN"/>
        </w:rPr>
        <w:t xml:space="preserve">3 </w:t>
      </w:r>
      <w:r>
        <w:rPr>
          <w:rFonts w:hint="eastAsia" w:ascii="仿宋_GB2312" w:hAnsi="黑体" w:eastAsia="仿宋_GB2312" w:cs="Times New Roman"/>
          <w:color w:val="auto"/>
          <w:sz w:val="28"/>
          <w:szCs w:val="28"/>
          <w:highlight w:val="none"/>
          <w:lang w:val="en-GB" w:eastAsia="zh-CN"/>
        </w:rPr>
        <w:t>报价人</w:t>
      </w:r>
      <w:r>
        <w:rPr>
          <w:rFonts w:hint="eastAsia" w:ascii="仿宋_GB2312" w:hAnsi="黑体" w:eastAsia="仿宋_GB2312" w:cs="Times New Roman"/>
          <w:color w:val="auto"/>
          <w:sz w:val="28"/>
          <w:szCs w:val="28"/>
          <w:highlight w:val="none"/>
          <w:lang w:val="en-US" w:eastAsia="zh-CN"/>
        </w:rPr>
        <w:t>诚信等级</w:t>
      </w:r>
    </w:p>
    <w:p>
      <w:pPr>
        <w:rPr>
          <w:rFonts w:hint="eastAsia" w:ascii="仿宋_GB2312" w:hAnsi="仿宋_GB2312" w:eastAsia="仿宋_GB2312" w:cs="仿宋_GB2312"/>
          <w:color w:val="auto"/>
          <w:kern w:val="0"/>
          <w:sz w:val="28"/>
          <w:szCs w:val="28"/>
          <w:highlight w:val="none"/>
        </w:rPr>
      </w:pPr>
    </w:p>
    <w:tbl>
      <w:tblPr>
        <w:tblStyle w:val="34"/>
        <w:tblW w:w="49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5650"/>
        <w:gridCol w:w="2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序号</w:t>
            </w:r>
          </w:p>
        </w:tc>
        <w:tc>
          <w:tcPr>
            <w:tcW w:w="3210"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诚信评价等级</w:t>
            </w:r>
          </w:p>
        </w:tc>
        <w:tc>
          <w:tcPr>
            <w:tcW w:w="1302"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1</w:t>
            </w:r>
          </w:p>
        </w:tc>
        <w:tc>
          <w:tcPr>
            <w:tcW w:w="3210"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02"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2</w:t>
            </w:r>
          </w:p>
        </w:tc>
        <w:tc>
          <w:tcPr>
            <w:tcW w:w="3210"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02"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3</w:t>
            </w:r>
          </w:p>
        </w:tc>
        <w:tc>
          <w:tcPr>
            <w:tcW w:w="3210"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02"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4</w:t>
            </w:r>
          </w:p>
        </w:tc>
        <w:tc>
          <w:tcPr>
            <w:tcW w:w="3210"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02"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5</w:t>
            </w:r>
          </w:p>
        </w:tc>
        <w:tc>
          <w:tcPr>
            <w:tcW w:w="3210"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02"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bl>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p>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注：报价人根据商务评审表中“诚信等级”要求提供有效的相关证明复印件并加盖公章。</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360" w:leftChars="0" w:hanging="360" w:hangingChars="150"/>
        <w:jc w:val="left"/>
        <w:textAlignment w:val="auto"/>
        <w:rPr>
          <w:rFonts w:hint="default" w:ascii="仿宋_GB2312" w:hAnsi="仿宋_GB2312" w:eastAsia="仿宋_GB2312" w:cs="仿宋_GB2312"/>
          <w:color w:val="auto"/>
          <w:kern w:val="0"/>
          <w:sz w:val="24"/>
          <w:szCs w:val="24"/>
          <w:highlight w:val="none"/>
          <w:lang w:val="en-US" w:eastAsia="zh-CN"/>
        </w:rPr>
      </w:pPr>
    </w:p>
    <w:p>
      <w:pPr>
        <w:pStyle w:val="10"/>
        <w:rPr>
          <w:rFonts w:hint="default" w:ascii="仿宋_GB2312" w:hAnsi="仿宋_GB2312" w:eastAsia="仿宋_GB2312" w:cs="仿宋_GB2312"/>
          <w:color w:val="auto"/>
          <w:kern w:val="0"/>
          <w:sz w:val="24"/>
          <w:szCs w:val="24"/>
          <w:highlight w:val="none"/>
          <w:lang w:val="en-US" w:eastAsia="zh-CN"/>
        </w:rPr>
      </w:pPr>
    </w:p>
    <w:p>
      <w:pPr>
        <w:rPr>
          <w:rFonts w:hint="default" w:ascii="仿宋_GB2312" w:hAnsi="仿宋_GB2312" w:eastAsia="仿宋_GB2312" w:cs="仿宋_GB2312"/>
          <w:color w:val="auto"/>
          <w:kern w:val="0"/>
          <w:sz w:val="24"/>
          <w:szCs w:val="24"/>
          <w:highlight w:val="none"/>
          <w:lang w:val="en-US" w:eastAsia="zh-CN"/>
        </w:rPr>
      </w:pPr>
    </w:p>
    <w:p>
      <w:pPr>
        <w:pStyle w:val="10"/>
        <w:rPr>
          <w:rFonts w:hint="default" w:ascii="仿宋_GB2312" w:hAnsi="仿宋_GB2312" w:eastAsia="仿宋_GB2312" w:cs="仿宋_GB2312"/>
          <w:color w:val="auto"/>
          <w:kern w:val="0"/>
          <w:sz w:val="24"/>
          <w:szCs w:val="24"/>
          <w:highlight w:val="none"/>
          <w:lang w:val="en-US" w:eastAsia="zh-CN"/>
        </w:rPr>
      </w:pPr>
    </w:p>
    <w:p>
      <w:pPr>
        <w:rPr>
          <w:rFonts w:hint="default" w:ascii="仿宋_GB2312" w:hAnsi="仿宋_GB2312" w:eastAsia="仿宋_GB2312" w:cs="仿宋_GB2312"/>
          <w:color w:val="auto"/>
          <w:kern w:val="0"/>
          <w:sz w:val="24"/>
          <w:szCs w:val="24"/>
          <w:highlight w:val="none"/>
          <w:lang w:val="en-US" w:eastAsia="zh-CN"/>
        </w:rPr>
      </w:pPr>
    </w:p>
    <w:p>
      <w:pPr>
        <w:pStyle w:val="10"/>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360" w:leftChars="0" w:hanging="360" w:hangingChars="150"/>
        <w:jc w:val="left"/>
        <w:textAlignment w:val="auto"/>
        <w:rPr>
          <w:rFonts w:hint="default" w:ascii="仿宋_GB2312" w:hAnsi="仿宋_GB2312" w:eastAsia="仿宋_GB2312" w:cs="仿宋_GB2312"/>
          <w:color w:val="auto"/>
          <w:kern w:val="0"/>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360" w:leftChars="0" w:hanging="360" w:hangingChars="150"/>
        <w:jc w:val="left"/>
        <w:textAlignment w:val="auto"/>
        <w:rPr>
          <w:rFonts w:hint="default" w:ascii="仿宋_GB2312" w:hAnsi="仿宋_GB2312" w:eastAsia="仿宋_GB2312" w:cs="仿宋_GB2312"/>
          <w:color w:val="auto"/>
          <w:kern w:val="0"/>
          <w:sz w:val="24"/>
          <w:szCs w:val="24"/>
          <w:highlight w:val="none"/>
          <w:lang w:val="en-US" w:eastAsia="zh-CN"/>
        </w:rPr>
      </w:pPr>
    </w:p>
    <w:p>
      <w:pPr>
        <w:rPr>
          <w:rFonts w:hint="eastAsia" w:ascii="宋体" w:hAnsi="宋体" w:eastAsia="宋体" w:cs="Times New Roman"/>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br w:type="page"/>
      </w:r>
    </w:p>
    <w:p>
      <w:pPr>
        <w:rPr>
          <w:rFonts w:hint="eastAsia" w:ascii="仿宋_GB2312" w:hAnsi="黑体" w:eastAsia="仿宋_GB2312"/>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_GB2312" w:hAnsi="黑体" w:eastAsia="仿宋_GB2312" w:cs="Times New Roman"/>
          <w:color w:val="auto"/>
          <w:sz w:val="28"/>
          <w:szCs w:val="28"/>
          <w:highlight w:val="none"/>
          <w:lang w:val="en-GB" w:eastAsia="zh-CN"/>
        </w:rPr>
      </w:pPr>
      <w:r>
        <w:rPr>
          <w:rFonts w:hint="eastAsia" w:ascii="仿宋_GB2312" w:hAnsi="黑体" w:eastAsia="仿宋_GB2312"/>
          <w:color w:val="auto"/>
          <w:sz w:val="28"/>
          <w:szCs w:val="28"/>
          <w:highlight w:val="none"/>
          <w:lang w:val="en-US" w:eastAsia="zh-CN"/>
        </w:rPr>
        <w:t>5.</w:t>
      </w:r>
      <w:r>
        <w:rPr>
          <w:rFonts w:hint="eastAsia" w:ascii="仿宋_GB2312" w:hAnsi="黑体" w:eastAsia="仿宋_GB2312" w:cs="Times New Roman"/>
          <w:color w:val="auto"/>
          <w:sz w:val="28"/>
          <w:szCs w:val="28"/>
          <w:highlight w:val="none"/>
          <w:lang w:val="en-US" w:eastAsia="zh-CN"/>
        </w:rPr>
        <w:t>4 报价人</w:t>
      </w:r>
      <w:r>
        <w:rPr>
          <w:rFonts w:hint="eastAsia" w:ascii="仿宋_GB2312" w:hAnsi="黑体" w:eastAsia="仿宋_GB2312" w:cs="Times New Roman"/>
          <w:color w:val="auto"/>
          <w:sz w:val="28"/>
          <w:szCs w:val="28"/>
          <w:highlight w:val="none"/>
          <w:lang w:val="en-GB" w:eastAsia="zh-CN"/>
        </w:rPr>
        <w:t>获奖证书</w:t>
      </w:r>
    </w:p>
    <w:p>
      <w:pPr>
        <w:rPr>
          <w:rFonts w:hint="eastAsia" w:ascii="仿宋_GB2312" w:hAnsi="仿宋_GB2312" w:eastAsia="仿宋_GB2312" w:cs="仿宋_GB2312"/>
          <w:color w:val="auto"/>
          <w:kern w:val="0"/>
          <w:sz w:val="28"/>
          <w:szCs w:val="28"/>
          <w:highlight w:val="none"/>
        </w:rPr>
      </w:pPr>
    </w:p>
    <w:tbl>
      <w:tblPr>
        <w:tblStyle w:val="34"/>
        <w:tblW w:w="490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6061"/>
        <w:gridCol w:w="1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序号</w:t>
            </w:r>
          </w:p>
        </w:tc>
        <w:tc>
          <w:tcPr>
            <w:tcW w:w="3451"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证书名称</w:t>
            </w:r>
          </w:p>
        </w:tc>
        <w:tc>
          <w:tcPr>
            <w:tcW w:w="1047"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1</w:t>
            </w:r>
          </w:p>
        </w:tc>
        <w:tc>
          <w:tcPr>
            <w:tcW w:w="345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47"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2</w:t>
            </w:r>
          </w:p>
        </w:tc>
        <w:tc>
          <w:tcPr>
            <w:tcW w:w="345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47"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3</w:t>
            </w:r>
          </w:p>
        </w:tc>
        <w:tc>
          <w:tcPr>
            <w:tcW w:w="345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47"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4</w:t>
            </w:r>
          </w:p>
        </w:tc>
        <w:tc>
          <w:tcPr>
            <w:tcW w:w="345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47"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default" w:ascii="仿宋_GB2312" w:hAnsi="宋体" w:eastAsia="仿宋_GB2312" w:cs="Times New Roman"/>
                <w:color w:val="auto"/>
                <w:sz w:val="28"/>
                <w:szCs w:val="28"/>
                <w:highlight w:val="none"/>
                <w:lang w:val="en-US" w:eastAsia="zh-CN"/>
              </w:rPr>
              <w:t>…</w:t>
            </w:r>
          </w:p>
        </w:tc>
        <w:tc>
          <w:tcPr>
            <w:tcW w:w="345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047"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bl>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p>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注：报价人根据商务评审表中“获奖证书”要求提供有效的证书复印件加盖公章。</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ind w:right="0" w:firstLine="0" w:firstLineChars="0"/>
        <w:jc w:val="left"/>
        <w:textAlignment w:val="auto"/>
        <w:outlineLvl w:val="0"/>
        <w:rPr>
          <w:rFonts w:hint="eastAsia" w:ascii="仿宋_GB2312" w:hAnsi="黑体" w:eastAsia="仿宋_GB2312"/>
          <w:color w:val="auto"/>
          <w:sz w:val="28"/>
          <w:szCs w:val="28"/>
          <w:highlight w:val="none"/>
          <w:lang w:val="en-US" w:eastAsia="zh-CN"/>
        </w:rPr>
      </w:pPr>
      <w:r>
        <w:rPr>
          <w:rFonts w:hint="eastAsia" w:ascii="宋体" w:hAnsi="宋体" w:eastAsia="宋体" w:cs="Times New Roman"/>
          <w:color w:val="auto"/>
          <w:sz w:val="28"/>
          <w:szCs w:val="28"/>
          <w:highlight w:val="none"/>
          <w:lang w:val="en-US" w:eastAsia="zh-CN"/>
        </w:rPr>
        <w:br w:type="page"/>
      </w:r>
      <w:r>
        <w:rPr>
          <w:rFonts w:hint="eastAsia" w:ascii="仿宋_GB2312" w:hAnsi="黑体" w:eastAsia="仿宋_GB2312"/>
          <w:color w:val="auto"/>
          <w:sz w:val="28"/>
          <w:szCs w:val="28"/>
          <w:highlight w:val="none"/>
          <w:lang w:val="en-US" w:eastAsia="zh-CN"/>
        </w:rPr>
        <w:t>5.5报价人管理水平</w:t>
      </w:r>
    </w:p>
    <w:p>
      <w:pPr>
        <w:pStyle w:val="2"/>
        <w:rPr>
          <w:rFonts w:hint="default"/>
          <w:lang w:val="en-US" w:eastAsia="zh-CN"/>
        </w:rPr>
      </w:pPr>
    </w:p>
    <w:tbl>
      <w:tblPr>
        <w:tblStyle w:val="34"/>
        <w:tblW w:w="497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9"/>
        <w:gridCol w:w="5632"/>
        <w:gridCol w:w="2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4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序号</w:t>
            </w:r>
          </w:p>
        </w:tc>
        <w:tc>
          <w:tcPr>
            <w:tcW w:w="3161"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证书名称</w:t>
            </w:r>
          </w:p>
        </w:tc>
        <w:tc>
          <w:tcPr>
            <w:tcW w:w="1355" w:type="pct"/>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1</w:t>
            </w:r>
          </w:p>
        </w:tc>
        <w:tc>
          <w:tcPr>
            <w:tcW w:w="316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5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2</w:t>
            </w:r>
          </w:p>
        </w:tc>
        <w:tc>
          <w:tcPr>
            <w:tcW w:w="316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5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3</w:t>
            </w:r>
          </w:p>
        </w:tc>
        <w:tc>
          <w:tcPr>
            <w:tcW w:w="316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5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4</w:t>
            </w:r>
          </w:p>
        </w:tc>
        <w:tc>
          <w:tcPr>
            <w:tcW w:w="316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5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仿宋_GB2312" w:hAnsi="宋体" w:eastAsia="仿宋_GB2312" w:cs="Times New Roman"/>
                <w:color w:val="auto"/>
                <w:kern w:val="2"/>
                <w:sz w:val="28"/>
                <w:szCs w:val="28"/>
                <w:highlight w:val="none"/>
                <w:lang w:val="en-US" w:eastAsia="zh-CN" w:bidi="ar-SA"/>
              </w:rPr>
            </w:pPr>
            <w:r>
              <w:rPr>
                <w:rFonts w:hint="eastAsia" w:ascii="仿宋_GB2312" w:hAnsi="宋体" w:eastAsia="仿宋_GB2312" w:cs="Times New Roman"/>
                <w:color w:val="auto"/>
                <w:sz w:val="28"/>
                <w:szCs w:val="28"/>
                <w:highlight w:val="none"/>
                <w:lang w:val="en-US" w:eastAsia="zh-CN"/>
              </w:rPr>
              <w:t>5</w:t>
            </w:r>
          </w:p>
        </w:tc>
        <w:tc>
          <w:tcPr>
            <w:tcW w:w="3161"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c>
          <w:tcPr>
            <w:tcW w:w="1355" w:type="pct"/>
            <w:tcBorders>
              <w:top w:val="single" w:color="000000" w:sz="4" w:space="0"/>
              <w:left w:val="single" w:color="000000" w:sz="4" w:space="0"/>
              <w:bottom w:val="single" w:color="000000" w:sz="4" w:space="0"/>
              <w:right w:val="single" w:color="auto" w:sz="4" w:space="0"/>
            </w:tcBorders>
            <w:noWrap w:val="0"/>
            <w:vAlign w:val="top"/>
          </w:tcPr>
          <w:p>
            <w:pPr>
              <w:adjustRightInd w:val="0"/>
              <w:snapToGrid w:val="0"/>
              <w:spacing w:line="600" w:lineRule="exact"/>
              <w:jc w:val="left"/>
              <w:rPr>
                <w:rFonts w:hint="eastAsia" w:ascii="仿宋" w:hAnsi="仿宋" w:eastAsia="仿宋"/>
                <w:color w:val="auto"/>
                <w:sz w:val="24"/>
                <w:szCs w:val="24"/>
                <w:highlight w:val="none"/>
              </w:rPr>
            </w:pPr>
          </w:p>
        </w:tc>
      </w:tr>
    </w:tbl>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p>
    <w:p>
      <w:pPr>
        <w:adjustRightInd w:val="0"/>
        <w:snapToGrid w:val="0"/>
        <w:spacing w:line="600" w:lineRule="exact"/>
        <w:ind w:firstLine="570"/>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注：报价人根据商务评审表中“管理水平”要求提供有效的证书复印件或者网页截图并加盖公章。</w:t>
      </w:r>
    </w:p>
    <w:p>
      <w:pPr>
        <w:rPr>
          <w:rFonts w:ascii="仿宋" w:hAnsi="仿宋" w:eastAsia="仿宋"/>
          <w:color w:val="auto"/>
          <w:spacing w:val="20"/>
          <w:sz w:val="28"/>
          <w:highlight w:val="none"/>
        </w:rPr>
      </w:pPr>
    </w:p>
    <w:p>
      <w:pPr>
        <w:rPr>
          <w:rFonts w:ascii="仿宋" w:hAnsi="仿宋" w:eastAsia="仿宋"/>
          <w:color w:val="auto"/>
          <w:spacing w:val="20"/>
          <w:sz w:val="28"/>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2520" w:leftChars="1200" w:firstLine="573"/>
        <w:textAlignment w:val="auto"/>
        <w:rPr>
          <w:rFonts w:hint="eastAsia" w:ascii="仿宋_GB2312" w:hAnsi="宋体" w:eastAsia="仿宋_GB2312" w:cs="Times New Roman"/>
          <w:color w:val="auto"/>
          <w:sz w:val="28"/>
          <w:szCs w:val="28"/>
          <w:highlight w:val="none"/>
          <w:lang w:val="en-US" w:eastAsia="zh-CN"/>
        </w:rPr>
      </w:pPr>
      <w:r>
        <w:rPr>
          <w:rFonts w:hint="eastAsia" w:ascii="仿宋_GB2312" w:hAnsi="宋体" w:eastAsia="仿宋_GB2312" w:cs="Times New Roman"/>
          <w:color w:val="auto"/>
          <w:sz w:val="28"/>
          <w:szCs w:val="28"/>
          <w:highlight w:val="none"/>
          <w:lang w:val="en-US" w:eastAsia="zh-CN"/>
        </w:rPr>
        <w:t>报价人：(盖章)</w:t>
      </w:r>
      <w:r>
        <w:rPr>
          <w:rFonts w:hint="eastAsia" w:ascii="仿宋_GB2312" w:hAnsi="仿宋_GB2312" w:eastAsia="仿宋_GB2312" w:cs="仿宋_GB2312"/>
          <w:bCs/>
          <w:color w:val="auto"/>
          <w:sz w:val="28"/>
          <w:szCs w:val="28"/>
          <w:highlight w:val="none"/>
          <w:u w:val="single"/>
          <w:lang w:val="en-US" w:eastAsia="zh-CN"/>
        </w:rPr>
        <w:t xml:space="preserve">                           </w:t>
      </w:r>
    </w:p>
    <w:p>
      <w:pPr>
        <w:keepNext w:val="0"/>
        <w:keepLines w:val="0"/>
        <w:pageBreakBefore w:val="0"/>
        <w:widowControl w:val="0"/>
        <w:kinsoku/>
        <w:wordWrap w:val="0"/>
        <w:overflowPunct/>
        <w:topLinePunct/>
        <w:autoSpaceDE/>
        <w:autoSpaceDN/>
        <w:bidi w:val="0"/>
        <w:adjustRightInd w:val="0"/>
        <w:snapToGrid w:val="0"/>
        <w:spacing w:line="360" w:lineRule="auto"/>
        <w:jc w:val="right"/>
        <w:textAlignment w:val="auto"/>
        <w:rPr>
          <w:rFonts w:hint="default" w:ascii="仿宋_GB2312" w:hAnsi="仿宋_GB2312" w:eastAsia="仿宋_GB2312" w:cs="仿宋_GB2312"/>
          <w:bCs/>
          <w:color w:val="auto"/>
          <w:sz w:val="28"/>
          <w:szCs w:val="28"/>
          <w:highlight w:val="none"/>
          <w:u w:val="single"/>
          <w:lang w:val="en-US" w:eastAsia="zh-CN"/>
        </w:rPr>
      </w:pPr>
      <w:r>
        <w:rPr>
          <w:rFonts w:hint="eastAsia" w:ascii="仿宋_GB2312" w:hAnsi="宋体" w:eastAsia="仿宋_GB2312" w:cs="Times New Roman"/>
          <w:color w:val="auto"/>
          <w:sz w:val="28"/>
          <w:szCs w:val="28"/>
          <w:highlight w:val="none"/>
          <w:lang w:val="en-US" w:eastAsia="zh-CN"/>
        </w:rPr>
        <w:t>日期：</w:t>
      </w:r>
      <w:r>
        <w:rPr>
          <w:rFonts w:hint="eastAsia" w:ascii="仿宋_GB2312" w:hAnsi="仿宋_GB2312" w:eastAsia="仿宋_GB2312" w:cs="仿宋_GB2312"/>
          <w:bCs/>
          <w:color w:val="auto"/>
          <w:sz w:val="28"/>
          <w:szCs w:val="28"/>
          <w:highlight w:val="none"/>
          <w:u w:val="single"/>
          <w:lang w:val="en-US" w:eastAsia="zh-CN"/>
        </w:rPr>
        <w:t xml:space="preserve">                          </w:t>
      </w:r>
    </w:p>
    <w:p>
      <w:pPr>
        <w:rPr>
          <w:rFonts w:hint="eastAsia" w:ascii="宋体" w:hAnsi="宋体" w:eastAsia="宋体" w:cs="Times New Roman"/>
          <w:color w:val="auto"/>
          <w:sz w:val="28"/>
          <w:szCs w:val="28"/>
          <w:highlight w:val="none"/>
          <w:lang w:val="en-US" w:eastAsia="zh-CN"/>
        </w:rPr>
      </w:pPr>
    </w:p>
    <w:p>
      <w:pPr>
        <w:rPr>
          <w:rFonts w:hint="eastAsia"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left"/>
        <w:textAlignment w:val="auto"/>
        <w:outlineLvl w:val="0"/>
        <w:rPr>
          <w:rFonts w:hint="default"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t>5.6报价人综合实力</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t>由报价人介绍本单位服务场地、维修技术人员、设备设施、专项作业车维保能力，以及服务承诺等。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仿宋_GB2312" w:hAnsi="黑体" w:eastAsia="仿宋_GB2312" w:cs="Times New Roman"/>
          <w:color w:val="auto"/>
          <w:sz w:val="28"/>
          <w:szCs w:val="28"/>
          <w:highlight w:val="none"/>
          <w:lang w:val="en-US" w:eastAsia="zh-CN"/>
        </w:rPr>
      </w:pPr>
      <w:r>
        <w:rPr>
          <w:rFonts w:hint="eastAsia" w:ascii="仿宋_GB2312" w:hAnsi="黑体" w:eastAsia="仿宋_GB2312" w:cs="Times New Roman"/>
          <w:color w:val="auto"/>
          <w:sz w:val="28"/>
          <w:szCs w:val="28"/>
          <w:highlight w:val="none"/>
          <w:lang w:val="en-US" w:eastAsia="zh-CN"/>
        </w:rPr>
        <w:t>注：</w:t>
      </w:r>
      <w:r>
        <w:rPr>
          <w:rFonts w:hint="eastAsia" w:ascii="仿宋_GB2312" w:hAnsi="黑体" w:eastAsia="仿宋_GB2312" w:cs="Times New Roman"/>
          <w:b/>
          <w:bCs/>
          <w:color w:val="auto"/>
          <w:sz w:val="28"/>
          <w:szCs w:val="28"/>
          <w:highlight w:val="none"/>
          <w:lang w:val="en-US" w:eastAsia="zh-CN"/>
        </w:rPr>
        <w:t>格式自拟</w:t>
      </w:r>
      <w:r>
        <w:rPr>
          <w:rFonts w:hint="eastAsia" w:ascii="仿宋_GB2312" w:hAnsi="黑体" w:eastAsia="仿宋_GB2312" w:cs="Times New Roman"/>
          <w:color w:val="auto"/>
          <w:sz w:val="28"/>
          <w:szCs w:val="28"/>
          <w:highlight w:val="none"/>
          <w:lang w:val="en-US" w:eastAsia="zh-CN"/>
        </w:rPr>
        <w:t>，根据商务评审表中“维保环境、维保能力、</w:t>
      </w:r>
      <w:r>
        <w:rPr>
          <w:rFonts w:hint="eastAsia" w:ascii="仿宋_GB2312" w:hAnsi="宋体" w:eastAsia="仿宋_GB2312"/>
          <w:color w:val="auto"/>
          <w:sz w:val="28"/>
          <w:szCs w:val="28"/>
          <w:highlight w:val="none"/>
          <w:lang w:val="en-US" w:eastAsia="zh-CN"/>
        </w:rPr>
        <w:t>专项作业车维修能力</w:t>
      </w:r>
      <w:r>
        <w:rPr>
          <w:rFonts w:hint="eastAsia" w:ascii="仿宋_GB2312" w:hAnsi="黑体" w:eastAsia="仿宋_GB2312" w:cs="Times New Roman"/>
          <w:color w:val="auto"/>
          <w:sz w:val="28"/>
          <w:szCs w:val="28"/>
          <w:highlight w:val="none"/>
          <w:lang w:val="en-US" w:eastAsia="zh-CN"/>
        </w:rPr>
        <w:t>、服务承诺”的要求介绍相关情况及提供相应证明等。</w:t>
      </w:r>
    </w:p>
    <w:sectPr>
      <w:footerReference r:id="rId19" w:type="first"/>
      <w:headerReference r:id="rId17" w:type="default"/>
      <w:footerReference r:id="rId18" w:type="default"/>
      <w:pgSz w:w="11906" w:h="16838"/>
      <w:pgMar w:top="1304" w:right="1588" w:bottom="1304" w:left="1588"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p>
    <w:pPr>
      <w:pStyle w:val="2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92</w:t>
                    </w:r>
                    <w:r>
                      <w:fldChar w:fldCharType="end"/>
                    </w:r>
                    <w:r>
                      <w:t xml:space="preserve"> 页</w:t>
                    </w:r>
                  </w:p>
                </w:txbxContent>
              </v:textbox>
            </v:shape>
          </w:pict>
        </mc:Fallback>
      </mc:AlternateContent>
    </w:r>
  </w:p>
  <w:p>
    <w:pPr>
      <w:pStyle w:val="25"/>
      <w:tabs>
        <w:tab w:val="left" w:pos="9633"/>
      </w:tabs>
      <w:jc w:val="right"/>
      <w:rPr>
        <w:rFonts w:hint="eastAsia" w:eastAsia="宋体"/>
        <w:lang w:eastAsia="zh-CN"/>
      </w:rPr>
    </w:pPr>
    <w:r>
      <w:rPr>
        <w:rFonts w:hint="eastAsia"/>
        <w:lang w:eastAsia="zh-CN"/>
      </w:rPr>
      <w:tab/>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p>
  <w:p>
    <w:pPr>
      <w:pStyle w:val="25"/>
      <w:tabs>
        <w:tab w:val="left" w:pos="9633"/>
      </w:tabs>
      <w:jc w:val="right"/>
      <w:rPr>
        <w:rFonts w:hint="eastAsia" w:eastAsia="宋体"/>
        <w:lang w:eastAsia="zh-CN"/>
      </w:rPr>
    </w:pPr>
    <w:r>
      <w:rPr>
        <w:rFonts w:hint="eastAsia"/>
        <w:lang w:eastAsia="zh-CN"/>
      </w:rPr>
      <w:tab/>
    </w:r>
    <w:r>
      <w:rPr>
        <w:rFonts w:hint="eastAsia"/>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- 2 -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- 2 -</w:t>
                    </w:r>
                    <w:r>
                      <w:rPr>
                        <w:rFonts w:ascii="宋体" w:hAnsi="宋体" w:eastAsia="宋体"/>
                        <w:sz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p>
                </w:txbxContent>
              </v:textbox>
            </v:shape>
          </w:pict>
        </mc:Fallback>
      </mc:AlternateContent>
    </w:r>
  </w:p>
  <w:p>
    <w:pPr>
      <w:pStyle w:val="25"/>
      <w:tabs>
        <w:tab w:val="left" w:pos="9633"/>
      </w:tabs>
      <w:rPr>
        <w:rFonts w:hint="eastAsia" w:eastAsia="宋体"/>
        <w:lang w:eastAsia="zh-CN"/>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- 14 -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- 14 -</w:t>
                    </w:r>
                    <w:r>
                      <w:rPr>
                        <w:rFonts w:ascii="宋体" w:hAnsi="宋体" w:eastAsia="宋体"/>
                        <w:sz w:val="28"/>
                      </w:rPr>
                      <w:fldChar w:fldCharType="end"/>
                    </w:r>
                  </w:p>
                </w:txbxContent>
              </v:textbox>
            </v:shape>
          </w:pict>
        </mc:Fallback>
      </mc:AlternateContent>
    </w:r>
  </w:p>
  <w:p>
    <w:pPr>
      <w:pStyle w:val="25"/>
      <w:rPr>
        <w:rFonts w:hint="eastAsia" w:eastAsia="宋体"/>
        <w:lang w:eastAsia="zh-CN"/>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- 15 -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- 15 -</w:t>
                    </w:r>
                    <w:r>
                      <w:rPr>
                        <w:rFonts w:ascii="宋体" w:hAnsi="宋体" w:eastAsia="宋体"/>
                        <w:sz w:val="28"/>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25"/>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v:textbox>
            </v:shape>
          </w:pict>
        </mc:Fallback>
      </mc:AlternateContent>
    </w:r>
  </w:p>
  <w:p>
    <w:pPr>
      <w:pStyle w:val="25"/>
      <w:tabs>
        <w:tab w:val="left" w:pos="9633"/>
      </w:tabs>
      <w:jc w:val="right"/>
      <w:rPr>
        <w:rFonts w:hint="eastAsia" w:eastAsia="宋体"/>
        <w:lang w:eastAsia="zh-CN"/>
      </w:rPr>
    </w:pPr>
    <w:r>
      <w:rPr>
        <w:rFonts w:hint="eastAsia"/>
        <w:lang w:eastAsia="zh-CN"/>
      </w:rPr>
      <w:tab/>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r>
      <w:rPr>
        <w:rFonts w:hint="eastAsia"/>
        <w:lang w:eastAsia="zh-CN"/>
      </w:rPr>
      <w:tab/>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- 1 -</w:t>
                    </w:r>
                    <w:r>
                      <w:rPr>
                        <w:rFonts w:ascii="宋体" w:hAnsi="宋体" w:eastAsia="宋体"/>
                        <w:sz w:val="28"/>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- 19 -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- 19 -</w:t>
                    </w:r>
                    <w:r>
                      <w:rPr>
                        <w:rFonts w:ascii="宋体" w:hAnsi="宋体" w:eastAsia="宋体"/>
                        <w:sz w:val="28"/>
                      </w:rPr>
                      <w:fldChar w:fldCharType="end"/>
                    </w:r>
                  </w:p>
                </w:txbxContent>
              </v:textbox>
            </v:shape>
          </w:pict>
        </mc:Fallback>
      </mc:AlternateContent>
    </w:r>
  </w:p>
  <w:p>
    <w:pPr>
      <w:pStyle w:val="25"/>
      <w:tabs>
        <w:tab w:val="left" w:pos="9633"/>
      </w:tabs>
      <w:rPr>
        <w:rFonts w:hint="eastAsia" w:eastAsia="宋体"/>
        <w:lang w:eastAsia="zh-CN"/>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5215"/>
        <w:tab w:val="clear" w:pos="4153"/>
      </w:tabs>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- 20 -</w:t>
                          </w:r>
                          <w:r>
                            <w:rPr>
                              <w:rFonts w:ascii="宋体" w:hAnsi="宋体" w:eastAsia="宋体"/>
                              <w:sz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pPr>
                      <w:pStyle w:val="25"/>
                      <w:rPr>
                        <w:rFonts w:ascii="宋体" w:hAnsi="宋体" w:eastAsia="宋体"/>
                        <w:sz w:val="28"/>
                      </w:rPr>
                    </w:pP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- 20 -</w:t>
                    </w:r>
                    <w:r>
                      <w:rPr>
                        <w:rFonts w:ascii="宋体" w:hAnsi="宋体" w:eastAsia="宋体"/>
                        <w:sz w:val="28"/>
                      </w:rPr>
                      <w:fldChar w:fldCharType="end"/>
                    </w:r>
                  </w:p>
                </w:txbxContent>
              </v:textbox>
            </v:shape>
          </w:pict>
        </mc:Fallback>
      </mc:AlternateContent>
    </w:r>
    <w:r>
      <w:rPr>
        <w:rFonts w:hint="eastAsia"/>
      </w:rPr>
      <w:tab/>
    </w:r>
    <w:r>
      <w:rPr>
        <w:rFonts w:hint="eastAsia"/>
        <w:lang w:val="en-US" w:eastAsia="zh-CN"/>
      </w:rPr>
      <w:t xml:space="preserve">       </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5"/>
                      <w:jc w:val="center"/>
                      <w:rPr>
                        <w:rFonts w:hint="eastAsia"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39</w:t>
                    </w:r>
                    <w:r>
                      <w:rPr>
                        <w:rFonts w:hint="eastAsia" w:ascii="仿宋" w:hAnsi="仿宋" w:eastAsia="仿宋" w:cs="仿宋"/>
                        <w:sz w:val="24"/>
                        <w:szCs w:val="24"/>
                      </w:rPr>
                      <w:fldChar w:fldCharType="end"/>
                    </w:r>
                  </w:p>
                </w:txbxContent>
              </v:textbox>
            </v:shape>
          </w:pict>
        </mc:Fallback>
      </mc:AlternateContent>
    </w:r>
  </w:p>
  <w:p>
    <w:pPr>
      <w:pStyle w:val="25"/>
      <w:tabs>
        <w:tab w:val="left" w:pos="9633"/>
      </w:tabs>
      <w:jc w:val="right"/>
      <w:rPr>
        <w:rFonts w:hint="eastAsia" w:eastAsia="宋体"/>
        <w:lang w:eastAsia="zh-CN"/>
      </w:rPr>
    </w:pPr>
    <w:r>
      <w:rPr>
        <w:rFonts w:hint="eastAsia"/>
        <w:lang w:eastAsia="zh-CN"/>
      </w:rPr>
      <w:tab/>
    </w: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58</w:t>
    </w:r>
    <w:r>
      <w:fldChar w:fldCharType="end"/>
    </w:r>
    <w:r>
      <w:t xml:space="preserve"> 页</w: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keepNext w:val="0"/>
      <w:keepLines w:val="0"/>
      <w:pageBreakBefore w:val="0"/>
      <w:widowControl w:val="0"/>
      <w:pBdr>
        <w:bottom w:val="none" w:color="auto" w:sz="0" w:space="1"/>
      </w:pBdr>
      <w:kinsoku/>
      <w:wordWrap/>
      <w:overflowPunct/>
      <w:topLinePunct w:val="0"/>
      <w:bidi w:val="0"/>
      <w:adjustRightInd/>
      <w:snapToGrid w:val="0"/>
      <w:textAlignment w:val="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CC79F"/>
    <w:multiLevelType w:val="singleLevel"/>
    <w:tmpl w:val="A30CC79F"/>
    <w:lvl w:ilvl="0" w:tentative="0">
      <w:start w:val="5"/>
      <w:numFmt w:val="decimal"/>
      <w:lvlText w:val="%1."/>
      <w:lvlJc w:val="left"/>
      <w:pPr>
        <w:tabs>
          <w:tab w:val="left" w:pos="312"/>
        </w:tabs>
      </w:pPr>
    </w:lvl>
  </w:abstractNum>
  <w:abstractNum w:abstractNumId="1">
    <w:nsid w:val="A7B9674F"/>
    <w:multiLevelType w:val="singleLevel"/>
    <w:tmpl w:val="A7B9674F"/>
    <w:lvl w:ilvl="0" w:tentative="0">
      <w:start w:val="1"/>
      <w:numFmt w:val="decimal"/>
      <w:lvlText w:val="%1."/>
      <w:lvlJc w:val="left"/>
      <w:pPr>
        <w:tabs>
          <w:tab w:val="left" w:pos="312"/>
        </w:tabs>
      </w:pPr>
    </w:lvl>
  </w:abstractNum>
  <w:abstractNum w:abstractNumId="2">
    <w:nsid w:val="C3A8FECC"/>
    <w:multiLevelType w:val="singleLevel"/>
    <w:tmpl w:val="C3A8FECC"/>
    <w:lvl w:ilvl="0" w:tentative="0">
      <w:start w:val="1"/>
      <w:numFmt w:val="decimal"/>
      <w:suff w:val="nothing"/>
      <w:lvlText w:val="（%1）"/>
      <w:lvlJc w:val="left"/>
    </w:lvl>
  </w:abstractNum>
  <w:abstractNum w:abstractNumId="3">
    <w:nsid w:val="1BA27DBA"/>
    <w:multiLevelType w:val="singleLevel"/>
    <w:tmpl w:val="1BA27DBA"/>
    <w:lvl w:ilvl="0" w:tentative="0">
      <w:start w:val="6"/>
      <w:numFmt w:val="chineseCounting"/>
      <w:suff w:val="space"/>
      <w:lvlText w:val="第%1章"/>
      <w:lvlJc w:val="left"/>
      <w:rPr>
        <w:rFonts w:hint="eastAsia"/>
      </w:rPr>
    </w:lvl>
  </w:abstractNum>
  <w:abstractNum w:abstractNumId="4">
    <w:nsid w:val="259905B5"/>
    <w:multiLevelType w:val="multilevel"/>
    <w:tmpl w:val="259905B5"/>
    <w:lvl w:ilvl="0" w:tentative="0">
      <w:start w:val="1"/>
      <w:numFmt w:val="chineseCountingThousand"/>
      <w:suff w:val="space"/>
      <w:lvlText w:val="第%1章"/>
      <w:lvlJc w:val="left"/>
      <w:pPr>
        <w:ind w:left="567" w:hanging="279"/>
      </w:pPr>
      <w:rPr>
        <w:rFonts w:hint="eastAsia" w:ascii="宋体" w:eastAsia="宋体"/>
        <w:b/>
        <w:i w:val="0"/>
        <w:spacing w:val="0"/>
        <w:position w:val="0"/>
        <w:sz w:val="44"/>
      </w:rPr>
    </w:lvl>
    <w:lvl w:ilvl="1" w:tentative="0">
      <w:start w:val="1"/>
      <w:numFmt w:val="decimal"/>
      <w:suff w:val="space"/>
      <w:lvlText w:val="%2."/>
      <w:lvlJc w:val="left"/>
      <w:pPr>
        <w:ind w:left="454" w:hanging="454"/>
      </w:pPr>
      <w:rPr>
        <w:rFonts w:hint="eastAsia" w:ascii="宋体" w:eastAsia="宋体"/>
        <w:b/>
        <w:i w:val="0"/>
        <w:sz w:val="32"/>
      </w:rPr>
    </w:lvl>
    <w:lvl w:ilvl="2" w:tentative="0">
      <w:start w:val="1"/>
      <w:numFmt w:val="decimal"/>
      <w:suff w:val="space"/>
      <w:lvlText w:val="%2.%3"/>
      <w:lvlJc w:val="left"/>
      <w:pPr>
        <w:ind w:left="454" w:hanging="454"/>
      </w:pPr>
      <w:rPr>
        <w:rFonts w:hint="eastAsia" w:ascii="宋体" w:eastAsia="宋体"/>
        <w:b/>
        <w:i w:val="0"/>
        <w:sz w:val="28"/>
      </w:rPr>
    </w:lvl>
    <w:lvl w:ilvl="3" w:tentative="0">
      <w:start w:val="1"/>
      <w:numFmt w:val="decimal"/>
      <w:pStyle w:val="9"/>
      <w:suff w:val="space"/>
      <w:lvlText w:val="%2.%3.%4_x0001__x0003_"/>
      <w:lvlJc w:val="left"/>
      <w:pPr>
        <w:ind w:left="284" w:hanging="284"/>
      </w:pPr>
      <w:rPr>
        <w:rFonts w:hint="eastAsia" w:ascii="宋体" w:eastAsia="宋体"/>
        <w:b/>
        <w:i w:val="0"/>
        <w:sz w:val="28"/>
      </w:rPr>
    </w:lvl>
    <w:lvl w:ilvl="4" w:tentative="0">
      <w:start w:val="1"/>
      <w:numFmt w:val="decimal"/>
      <w:pStyle w:val="11"/>
      <w:isLgl/>
      <w:suff w:val="space"/>
      <w:lvlText w:val="%2.%3.%4.%5"/>
      <w:lvlJc w:val="left"/>
      <w:pPr>
        <w:ind w:left="284" w:hanging="284"/>
      </w:pPr>
      <w:rPr>
        <w:rFonts w:hint="eastAsia" w:ascii="宋体" w:eastAsia="宋体"/>
        <w:b/>
        <w:i w:val="0"/>
        <w:strike w:val="0"/>
        <w:dstrike w:val="0"/>
        <w:sz w:val="28"/>
      </w:rPr>
    </w:lvl>
    <w:lvl w:ilvl="5" w:tentative="0">
      <w:start w:val="1"/>
      <w:numFmt w:val="decimal"/>
      <w:lvlRestart w:val="0"/>
      <w:suff w:val="space"/>
      <w:lvlText w:val="1.1.1.1.1.%6%5"/>
      <w:lvlJc w:val="left"/>
      <w:pPr>
        <w:ind w:left="0" w:firstLine="0"/>
      </w:pPr>
      <w:rPr>
        <w:rFonts w:hint="eastAsia" w:ascii="宋体" w:eastAsia="宋体"/>
        <w:b/>
        <w:i w:val="0"/>
        <w:sz w:val="28"/>
      </w:rPr>
    </w:lvl>
    <w:lvl w:ilvl="6" w:tentative="0">
      <w:start w:val="1"/>
      <w:numFmt w:val="none"/>
      <w:pStyle w:val="12"/>
      <w:suff w:val="nothing"/>
      <w:lvlText w:val=""/>
      <w:lvlJc w:val="left"/>
      <w:pPr>
        <w:ind w:left="0" w:firstLine="0"/>
      </w:pPr>
      <w:rPr>
        <w:rFonts w:hint="eastAsia"/>
      </w:rPr>
    </w:lvl>
    <w:lvl w:ilvl="7" w:tentative="0">
      <w:start w:val="1"/>
      <w:numFmt w:val="none"/>
      <w:pStyle w:val="13"/>
      <w:suff w:val="nothing"/>
      <w:lvlText w:val=""/>
      <w:lvlJc w:val="left"/>
      <w:pPr>
        <w:ind w:left="0" w:firstLine="0"/>
      </w:pPr>
      <w:rPr>
        <w:rFonts w:hint="eastAsia"/>
      </w:rPr>
    </w:lvl>
    <w:lvl w:ilvl="8" w:tentative="0">
      <w:start w:val="1"/>
      <w:numFmt w:val="none"/>
      <w:pStyle w:val="14"/>
      <w:suff w:val="nothing"/>
      <w:lvlText w:val=""/>
      <w:lvlJc w:val="left"/>
      <w:pPr>
        <w:ind w:left="0" w:firstLine="0"/>
      </w:pPr>
      <w:rPr>
        <w:rFonts w:hint="eastAsia"/>
      </w:rPr>
    </w:lvl>
  </w:abstractNum>
  <w:abstractNum w:abstractNumId="5">
    <w:nsid w:val="29DFF552"/>
    <w:multiLevelType w:val="singleLevel"/>
    <w:tmpl w:val="29DFF552"/>
    <w:lvl w:ilvl="0" w:tentative="0">
      <w:start w:val="2"/>
      <w:numFmt w:val="chineseCounting"/>
      <w:suff w:val="nothing"/>
      <w:lvlText w:val="（%1）"/>
      <w:lvlJc w:val="left"/>
      <w:rPr>
        <w:rFonts w:hint="eastAsia"/>
      </w:rPr>
    </w:lvl>
  </w:abstractNum>
  <w:num w:numId="1">
    <w:abstractNumId w:val="4"/>
  </w:num>
  <w:num w:numId="2">
    <w:abstractNumId w:val="2"/>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5NWNkNzc4OGRhZTAyZmRkMWRkZWM2ZDdlYWFkMDAifQ=="/>
  </w:docVars>
  <w:rsids>
    <w:rsidRoot w:val="00172A27"/>
    <w:rsid w:val="0000437D"/>
    <w:rsid w:val="0000464A"/>
    <w:rsid w:val="00006E58"/>
    <w:rsid w:val="0000716A"/>
    <w:rsid w:val="00010365"/>
    <w:rsid w:val="00032830"/>
    <w:rsid w:val="000345DF"/>
    <w:rsid w:val="00036C53"/>
    <w:rsid w:val="00042B53"/>
    <w:rsid w:val="00047B30"/>
    <w:rsid w:val="00052D37"/>
    <w:rsid w:val="00071079"/>
    <w:rsid w:val="000745A0"/>
    <w:rsid w:val="00092509"/>
    <w:rsid w:val="00093BAB"/>
    <w:rsid w:val="000974A5"/>
    <w:rsid w:val="000A0D8D"/>
    <w:rsid w:val="000A1DAE"/>
    <w:rsid w:val="000A435E"/>
    <w:rsid w:val="000A6D02"/>
    <w:rsid w:val="000B0FA7"/>
    <w:rsid w:val="000B649F"/>
    <w:rsid w:val="000E2D3C"/>
    <w:rsid w:val="000E57A6"/>
    <w:rsid w:val="000E7A63"/>
    <w:rsid w:val="000F0EA9"/>
    <w:rsid w:val="00103038"/>
    <w:rsid w:val="001202B2"/>
    <w:rsid w:val="00124220"/>
    <w:rsid w:val="001332D2"/>
    <w:rsid w:val="0013544D"/>
    <w:rsid w:val="00135966"/>
    <w:rsid w:val="0014007E"/>
    <w:rsid w:val="00160B50"/>
    <w:rsid w:val="001723AF"/>
    <w:rsid w:val="00172D2C"/>
    <w:rsid w:val="0017406C"/>
    <w:rsid w:val="00180130"/>
    <w:rsid w:val="00191FBF"/>
    <w:rsid w:val="00194708"/>
    <w:rsid w:val="00197E8D"/>
    <w:rsid w:val="001A5D40"/>
    <w:rsid w:val="001A72D3"/>
    <w:rsid w:val="001B3318"/>
    <w:rsid w:val="001B43E1"/>
    <w:rsid w:val="001C6B6C"/>
    <w:rsid w:val="001D016A"/>
    <w:rsid w:val="001D2B63"/>
    <w:rsid w:val="001E4E45"/>
    <w:rsid w:val="001E5FA0"/>
    <w:rsid w:val="00200F21"/>
    <w:rsid w:val="00217A57"/>
    <w:rsid w:val="00220DFE"/>
    <w:rsid w:val="002239C9"/>
    <w:rsid w:val="002261B9"/>
    <w:rsid w:val="002268F7"/>
    <w:rsid w:val="00234CCE"/>
    <w:rsid w:val="002420F5"/>
    <w:rsid w:val="0024262A"/>
    <w:rsid w:val="00247F79"/>
    <w:rsid w:val="0025073C"/>
    <w:rsid w:val="00253801"/>
    <w:rsid w:val="00253C27"/>
    <w:rsid w:val="00254774"/>
    <w:rsid w:val="00261FDD"/>
    <w:rsid w:val="00267CEC"/>
    <w:rsid w:val="00270F7D"/>
    <w:rsid w:val="002872F7"/>
    <w:rsid w:val="0029243D"/>
    <w:rsid w:val="002A2B95"/>
    <w:rsid w:val="002B5248"/>
    <w:rsid w:val="002C7B2C"/>
    <w:rsid w:val="002D6C4A"/>
    <w:rsid w:val="002E47A9"/>
    <w:rsid w:val="002F3366"/>
    <w:rsid w:val="002F3BD3"/>
    <w:rsid w:val="002F5D99"/>
    <w:rsid w:val="00323D76"/>
    <w:rsid w:val="003241B4"/>
    <w:rsid w:val="003257D0"/>
    <w:rsid w:val="00327BE2"/>
    <w:rsid w:val="00331AC4"/>
    <w:rsid w:val="00333384"/>
    <w:rsid w:val="003442F5"/>
    <w:rsid w:val="00347422"/>
    <w:rsid w:val="00352755"/>
    <w:rsid w:val="00357E28"/>
    <w:rsid w:val="00364861"/>
    <w:rsid w:val="00392D55"/>
    <w:rsid w:val="00397195"/>
    <w:rsid w:val="003A6953"/>
    <w:rsid w:val="003B2530"/>
    <w:rsid w:val="003C631F"/>
    <w:rsid w:val="003D388D"/>
    <w:rsid w:val="003E2E74"/>
    <w:rsid w:val="003E60ED"/>
    <w:rsid w:val="003F0B17"/>
    <w:rsid w:val="00401ED0"/>
    <w:rsid w:val="00411689"/>
    <w:rsid w:val="004379EC"/>
    <w:rsid w:val="0045349F"/>
    <w:rsid w:val="00454F60"/>
    <w:rsid w:val="00456455"/>
    <w:rsid w:val="00460543"/>
    <w:rsid w:val="004708B3"/>
    <w:rsid w:val="004736FB"/>
    <w:rsid w:val="00483D51"/>
    <w:rsid w:val="0049105A"/>
    <w:rsid w:val="004A0C60"/>
    <w:rsid w:val="004A7600"/>
    <w:rsid w:val="004B29EC"/>
    <w:rsid w:val="004C1F6B"/>
    <w:rsid w:val="004D27B2"/>
    <w:rsid w:val="004D5803"/>
    <w:rsid w:val="004E3C0F"/>
    <w:rsid w:val="004E6F03"/>
    <w:rsid w:val="004F0B0B"/>
    <w:rsid w:val="00500C88"/>
    <w:rsid w:val="0050163B"/>
    <w:rsid w:val="00515A7C"/>
    <w:rsid w:val="00516A3F"/>
    <w:rsid w:val="00525EDC"/>
    <w:rsid w:val="00526361"/>
    <w:rsid w:val="005303A6"/>
    <w:rsid w:val="00544A40"/>
    <w:rsid w:val="005614F1"/>
    <w:rsid w:val="00563088"/>
    <w:rsid w:val="00581A70"/>
    <w:rsid w:val="00584212"/>
    <w:rsid w:val="00595189"/>
    <w:rsid w:val="00595A8C"/>
    <w:rsid w:val="005A1B45"/>
    <w:rsid w:val="005B153B"/>
    <w:rsid w:val="005B3897"/>
    <w:rsid w:val="005B4B74"/>
    <w:rsid w:val="005C02D3"/>
    <w:rsid w:val="005C481F"/>
    <w:rsid w:val="005C6F87"/>
    <w:rsid w:val="005D020B"/>
    <w:rsid w:val="005D618A"/>
    <w:rsid w:val="005D6BE7"/>
    <w:rsid w:val="005E4208"/>
    <w:rsid w:val="005E53D7"/>
    <w:rsid w:val="005F2A1F"/>
    <w:rsid w:val="005F3FB5"/>
    <w:rsid w:val="0060177C"/>
    <w:rsid w:val="00610B5D"/>
    <w:rsid w:val="0061731F"/>
    <w:rsid w:val="0061750A"/>
    <w:rsid w:val="00621E8B"/>
    <w:rsid w:val="006231B4"/>
    <w:rsid w:val="006316A4"/>
    <w:rsid w:val="0063177A"/>
    <w:rsid w:val="0063518E"/>
    <w:rsid w:val="00635593"/>
    <w:rsid w:val="00637AC7"/>
    <w:rsid w:val="006447CA"/>
    <w:rsid w:val="0067135C"/>
    <w:rsid w:val="00680181"/>
    <w:rsid w:val="00690277"/>
    <w:rsid w:val="00695F7B"/>
    <w:rsid w:val="006A122D"/>
    <w:rsid w:val="006A253B"/>
    <w:rsid w:val="006A3021"/>
    <w:rsid w:val="006B31A1"/>
    <w:rsid w:val="006C16DE"/>
    <w:rsid w:val="006C7657"/>
    <w:rsid w:val="006D10B8"/>
    <w:rsid w:val="006D3A45"/>
    <w:rsid w:val="006D7013"/>
    <w:rsid w:val="006E0BCA"/>
    <w:rsid w:val="006E0C83"/>
    <w:rsid w:val="006E491B"/>
    <w:rsid w:val="006E624C"/>
    <w:rsid w:val="006E71EA"/>
    <w:rsid w:val="006F7A6E"/>
    <w:rsid w:val="006F7B06"/>
    <w:rsid w:val="00700E53"/>
    <w:rsid w:val="007032B3"/>
    <w:rsid w:val="00722A40"/>
    <w:rsid w:val="007259EB"/>
    <w:rsid w:val="00727BD5"/>
    <w:rsid w:val="0074160B"/>
    <w:rsid w:val="00742097"/>
    <w:rsid w:val="00744DC5"/>
    <w:rsid w:val="00746E41"/>
    <w:rsid w:val="007544F7"/>
    <w:rsid w:val="00757816"/>
    <w:rsid w:val="00763E14"/>
    <w:rsid w:val="00764923"/>
    <w:rsid w:val="00780183"/>
    <w:rsid w:val="007807D7"/>
    <w:rsid w:val="00791E75"/>
    <w:rsid w:val="00793C4F"/>
    <w:rsid w:val="00795DB0"/>
    <w:rsid w:val="007A1814"/>
    <w:rsid w:val="007A285B"/>
    <w:rsid w:val="007A4AC7"/>
    <w:rsid w:val="007B02F0"/>
    <w:rsid w:val="007C338A"/>
    <w:rsid w:val="007C464E"/>
    <w:rsid w:val="007D1F0F"/>
    <w:rsid w:val="007D4026"/>
    <w:rsid w:val="007D7B73"/>
    <w:rsid w:val="007D7F00"/>
    <w:rsid w:val="007E1AA6"/>
    <w:rsid w:val="007F4EF1"/>
    <w:rsid w:val="007F5594"/>
    <w:rsid w:val="007F6996"/>
    <w:rsid w:val="008017FB"/>
    <w:rsid w:val="008075E4"/>
    <w:rsid w:val="00831061"/>
    <w:rsid w:val="008345BA"/>
    <w:rsid w:val="00834EE3"/>
    <w:rsid w:val="00836FDA"/>
    <w:rsid w:val="00850A92"/>
    <w:rsid w:val="0085710C"/>
    <w:rsid w:val="00860471"/>
    <w:rsid w:val="0086175B"/>
    <w:rsid w:val="00867773"/>
    <w:rsid w:val="00882799"/>
    <w:rsid w:val="00887BEB"/>
    <w:rsid w:val="008A76E4"/>
    <w:rsid w:val="008B7174"/>
    <w:rsid w:val="008C111E"/>
    <w:rsid w:val="008C2027"/>
    <w:rsid w:val="008D1E42"/>
    <w:rsid w:val="008D2700"/>
    <w:rsid w:val="008D76EE"/>
    <w:rsid w:val="008E0CA7"/>
    <w:rsid w:val="008E3013"/>
    <w:rsid w:val="008E59CD"/>
    <w:rsid w:val="008F1471"/>
    <w:rsid w:val="008F548C"/>
    <w:rsid w:val="00911ECD"/>
    <w:rsid w:val="00926D39"/>
    <w:rsid w:val="0094744D"/>
    <w:rsid w:val="009514C7"/>
    <w:rsid w:val="009541C7"/>
    <w:rsid w:val="0095494D"/>
    <w:rsid w:val="00954AB1"/>
    <w:rsid w:val="009635A4"/>
    <w:rsid w:val="009640B6"/>
    <w:rsid w:val="00966164"/>
    <w:rsid w:val="00972182"/>
    <w:rsid w:val="009753F1"/>
    <w:rsid w:val="00975718"/>
    <w:rsid w:val="00991966"/>
    <w:rsid w:val="009937EB"/>
    <w:rsid w:val="00995CD2"/>
    <w:rsid w:val="009B0913"/>
    <w:rsid w:val="009B6FC5"/>
    <w:rsid w:val="009C430C"/>
    <w:rsid w:val="009D4CCE"/>
    <w:rsid w:val="009E1ACD"/>
    <w:rsid w:val="009E1FCD"/>
    <w:rsid w:val="009E382E"/>
    <w:rsid w:val="009E4A89"/>
    <w:rsid w:val="009F24C9"/>
    <w:rsid w:val="009F6909"/>
    <w:rsid w:val="009F7CAF"/>
    <w:rsid w:val="00A0296B"/>
    <w:rsid w:val="00A042E0"/>
    <w:rsid w:val="00A16435"/>
    <w:rsid w:val="00A17FAC"/>
    <w:rsid w:val="00A20839"/>
    <w:rsid w:val="00A21F7A"/>
    <w:rsid w:val="00A2694C"/>
    <w:rsid w:val="00A3291A"/>
    <w:rsid w:val="00A346EA"/>
    <w:rsid w:val="00A43302"/>
    <w:rsid w:val="00A46FA9"/>
    <w:rsid w:val="00A47A0E"/>
    <w:rsid w:val="00A600C3"/>
    <w:rsid w:val="00A6149C"/>
    <w:rsid w:val="00A6445C"/>
    <w:rsid w:val="00A66C1D"/>
    <w:rsid w:val="00A67416"/>
    <w:rsid w:val="00A74108"/>
    <w:rsid w:val="00A75B7E"/>
    <w:rsid w:val="00A75D91"/>
    <w:rsid w:val="00A80487"/>
    <w:rsid w:val="00A9267C"/>
    <w:rsid w:val="00AA123C"/>
    <w:rsid w:val="00AA6F61"/>
    <w:rsid w:val="00AB1652"/>
    <w:rsid w:val="00AB78B5"/>
    <w:rsid w:val="00AE0C37"/>
    <w:rsid w:val="00AE5B0A"/>
    <w:rsid w:val="00AE6611"/>
    <w:rsid w:val="00AF04EC"/>
    <w:rsid w:val="00AF1688"/>
    <w:rsid w:val="00AF4822"/>
    <w:rsid w:val="00B02B1E"/>
    <w:rsid w:val="00B049D2"/>
    <w:rsid w:val="00B04E94"/>
    <w:rsid w:val="00B05247"/>
    <w:rsid w:val="00B10D81"/>
    <w:rsid w:val="00B15BA1"/>
    <w:rsid w:val="00B2363B"/>
    <w:rsid w:val="00B262D1"/>
    <w:rsid w:val="00B263FD"/>
    <w:rsid w:val="00B26E21"/>
    <w:rsid w:val="00B26E55"/>
    <w:rsid w:val="00B30E86"/>
    <w:rsid w:val="00B31385"/>
    <w:rsid w:val="00B33B36"/>
    <w:rsid w:val="00B41113"/>
    <w:rsid w:val="00B45389"/>
    <w:rsid w:val="00B549BD"/>
    <w:rsid w:val="00B57C31"/>
    <w:rsid w:val="00B75771"/>
    <w:rsid w:val="00B77C95"/>
    <w:rsid w:val="00B823E7"/>
    <w:rsid w:val="00B86E32"/>
    <w:rsid w:val="00B94107"/>
    <w:rsid w:val="00BB3AFF"/>
    <w:rsid w:val="00BB5A18"/>
    <w:rsid w:val="00BC59A3"/>
    <w:rsid w:val="00BC6914"/>
    <w:rsid w:val="00BD237B"/>
    <w:rsid w:val="00BD5C93"/>
    <w:rsid w:val="00BD797F"/>
    <w:rsid w:val="00BE19E7"/>
    <w:rsid w:val="00BE75BA"/>
    <w:rsid w:val="00BE789D"/>
    <w:rsid w:val="00BF130E"/>
    <w:rsid w:val="00C00FEF"/>
    <w:rsid w:val="00C13951"/>
    <w:rsid w:val="00C27EF5"/>
    <w:rsid w:val="00C32941"/>
    <w:rsid w:val="00C413B5"/>
    <w:rsid w:val="00C46A17"/>
    <w:rsid w:val="00C54B33"/>
    <w:rsid w:val="00C55C3D"/>
    <w:rsid w:val="00C713D3"/>
    <w:rsid w:val="00C80FFF"/>
    <w:rsid w:val="00C95291"/>
    <w:rsid w:val="00C97C7B"/>
    <w:rsid w:val="00CA31F0"/>
    <w:rsid w:val="00CA358D"/>
    <w:rsid w:val="00CA3CA9"/>
    <w:rsid w:val="00CA5847"/>
    <w:rsid w:val="00CB0C53"/>
    <w:rsid w:val="00CB65F9"/>
    <w:rsid w:val="00CD424C"/>
    <w:rsid w:val="00CD5D63"/>
    <w:rsid w:val="00CE1D4A"/>
    <w:rsid w:val="00D06EAC"/>
    <w:rsid w:val="00D1645A"/>
    <w:rsid w:val="00D2321D"/>
    <w:rsid w:val="00D24A92"/>
    <w:rsid w:val="00D32289"/>
    <w:rsid w:val="00D34152"/>
    <w:rsid w:val="00D402B7"/>
    <w:rsid w:val="00D516F7"/>
    <w:rsid w:val="00D521F7"/>
    <w:rsid w:val="00D52D4D"/>
    <w:rsid w:val="00D61B16"/>
    <w:rsid w:val="00D730D3"/>
    <w:rsid w:val="00D77B3D"/>
    <w:rsid w:val="00D77C42"/>
    <w:rsid w:val="00D81A6E"/>
    <w:rsid w:val="00D943F7"/>
    <w:rsid w:val="00D9697F"/>
    <w:rsid w:val="00DC0C9F"/>
    <w:rsid w:val="00DC66E8"/>
    <w:rsid w:val="00DD2B1F"/>
    <w:rsid w:val="00DF18FC"/>
    <w:rsid w:val="00DF1ADA"/>
    <w:rsid w:val="00E005CC"/>
    <w:rsid w:val="00E0311F"/>
    <w:rsid w:val="00E26186"/>
    <w:rsid w:val="00E31ECC"/>
    <w:rsid w:val="00E32EEB"/>
    <w:rsid w:val="00E41A55"/>
    <w:rsid w:val="00E505C1"/>
    <w:rsid w:val="00E73E9C"/>
    <w:rsid w:val="00E92C16"/>
    <w:rsid w:val="00E92D66"/>
    <w:rsid w:val="00E942A1"/>
    <w:rsid w:val="00EA74EE"/>
    <w:rsid w:val="00EB7083"/>
    <w:rsid w:val="00EC1F63"/>
    <w:rsid w:val="00EC357F"/>
    <w:rsid w:val="00EE3F14"/>
    <w:rsid w:val="00EE71CE"/>
    <w:rsid w:val="00EF4B7D"/>
    <w:rsid w:val="00EF4EEA"/>
    <w:rsid w:val="00F01963"/>
    <w:rsid w:val="00F02847"/>
    <w:rsid w:val="00F03CCA"/>
    <w:rsid w:val="00F123D3"/>
    <w:rsid w:val="00F17B79"/>
    <w:rsid w:val="00F23590"/>
    <w:rsid w:val="00F241C0"/>
    <w:rsid w:val="00F30E75"/>
    <w:rsid w:val="00F57BFD"/>
    <w:rsid w:val="00F6558F"/>
    <w:rsid w:val="00F76D82"/>
    <w:rsid w:val="00F813D5"/>
    <w:rsid w:val="00F83B64"/>
    <w:rsid w:val="00F92609"/>
    <w:rsid w:val="00FA5F07"/>
    <w:rsid w:val="00FB13DA"/>
    <w:rsid w:val="00FB1557"/>
    <w:rsid w:val="00FC46C6"/>
    <w:rsid w:val="00FD1A5A"/>
    <w:rsid w:val="00FE4D55"/>
    <w:rsid w:val="00FE57E2"/>
    <w:rsid w:val="00FE6145"/>
    <w:rsid w:val="00FF20AF"/>
    <w:rsid w:val="00FF6363"/>
    <w:rsid w:val="011463EB"/>
    <w:rsid w:val="01822782"/>
    <w:rsid w:val="01946086"/>
    <w:rsid w:val="019A421B"/>
    <w:rsid w:val="01A331FC"/>
    <w:rsid w:val="022A63F4"/>
    <w:rsid w:val="0230549B"/>
    <w:rsid w:val="02B50950"/>
    <w:rsid w:val="02EF68A2"/>
    <w:rsid w:val="03103BAE"/>
    <w:rsid w:val="03206573"/>
    <w:rsid w:val="032E52AF"/>
    <w:rsid w:val="0379134A"/>
    <w:rsid w:val="037979A5"/>
    <w:rsid w:val="041D16B6"/>
    <w:rsid w:val="04475814"/>
    <w:rsid w:val="04932CE9"/>
    <w:rsid w:val="04A942BA"/>
    <w:rsid w:val="04D23744"/>
    <w:rsid w:val="0504615D"/>
    <w:rsid w:val="05147884"/>
    <w:rsid w:val="05432287"/>
    <w:rsid w:val="054E7816"/>
    <w:rsid w:val="057F18D0"/>
    <w:rsid w:val="05DB66F5"/>
    <w:rsid w:val="06310912"/>
    <w:rsid w:val="069A1ACB"/>
    <w:rsid w:val="06AB37C8"/>
    <w:rsid w:val="06D860E7"/>
    <w:rsid w:val="06D976A1"/>
    <w:rsid w:val="06F5239C"/>
    <w:rsid w:val="072639A0"/>
    <w:rsid w:val="076B2016"/>
    <w:rsid w:val="077F3AB3"/>
    <w:rsid w:val="07840293"/>
    <w:rsid w:val="078A601F"/>
    <w:rsid w:val="079F3753"/>
    <w:rsid w:val="07B31C0D"/>
    <w:rsid w:val="07F12200"/>
    <w:rsid w:val="08033AD4"/>
    <w:rsid w:val="08602EE2"/>
    <w:rsid w:val="089C49B4"/>
    <w:rsid w:val="089F1C5C"/>
    <w:rsid w:val="08F47FBB"/>
    <w:rsid w:val="08FB24BD"/>
    <w:rsid w:val="092E5826"/>
    <w:rsid w:val="09542451"/>
    <w:rsid w:val="09C63A03"/>
    <w:rsid w:val="09F84137"/>
    <w:rsid w:val="0A236311"/>
    <w:rsid w:val="0A2C5771"/>
    <w:rsid w:val="0A5B0394"/>
    <w:rsid w:val="0A917BFE"/>
    <w:rsid w:val="0AA164C8"/>
    <w:rsid w:val="0ABB71F1"/>
    <w:rsid w:val="0ABD7F93"/>
    <w:rsid w:val="0ACB7331"/>
    <w:rsid w:val="0ADC4E40"/>
    <w:rsid w:val="0AEC4AC8"/>
    <w:rsid w:val="0B124F62"/>
    <w:rsid w:val="0B416FFB"/>
    <w:rsid w:val="0B481EE5"/>
    <w:rsid w:val="0BA9688B"/>
    <w:rsid w:val="0BB1682E"/>
    <w:rsid w:val="0BB2614A"/>
    <w:rsid w:val="0BB670AB"/>
    <w:rsid w:val="0BDE7DC8"/>
    <w:rsid w:val="0BED2902"/>
    <w:rsid w:val="0BFB6C8E"/>
    <w:rsid w:val="0C243E28"/>
    <w:rsid w:val="0C57284E"/>
    <w:rsid w:val="0C9C6A9B"/>
    <w:rsid w:val="0D0D52CF"/>
    <w:rsid w:val="0D3075BF"/>
    <w:rsid w:val="0D3269E1"/>
    <w:rsid w:val="0D452E6B"/>
    <w:rsid w:val="0D951DB7"/>
    <w:rsid w:val="0D9D2BDC"/>
    <w:rsid w:val="0DCD6F07"/>
    <w:rsid w:val="0DEF7303"/>
    <w:rsid w:val="0E294EA5"/>
    <w:rsid w:val="0E4D170D"/>
    <w:rsid w:val="0E627010"/>
    <w:rsid w:val="0EBF08C8"/>
    <w:rsid w:val="0EC30910"/>
    <w:rsid w:val="0F0800C5"/>
    <w:rsid w:val="0F0F5662"/>
    <w:rsid w:val="0F36651B"/>
    <w:rsid w:val="0F503CB0"/>
    <w:rsid w:val="0F5F5CA1"/>
    <w:rsid w:val="0F760C96"/>
    <w:rsid w:val="0F9766D8"/>
    <w:rsid w:val="0FC95F3E"/>
    <w:rsid w:val="0FFA1E6E"/>
    <w:rsid w:val="102A0D6A"/>
    <w:rsid w:val="104054B7"/>
    <w:rsid w:val="108E7E11"/>
    <w:rsid w:val="10B210FA"/>
    <w:rsid w:val="10C06C14"/>
    <w:rsid w:val="10DA1F09"/>
    <w:rsid w:val="10E60175"/>
    <w:rsid w:val="1109435D"/>
    <w:rsid w:val="111807FE"/>
    <w:rsid w:val="11216BDF"/>
    <w:rsid w:val="115D487F"/>
    <w:rsid w:val="118A0FD0"/>
    <w:rsid w:val="118B1AB4"/>
    <w:rsid w:val="11AF6F78"/>
    <w:rsid w:val="11FD5C45"/>
    <w:rsid w:val="1229708E"/>
    <w:rsid w:val="12320AF7"/>
    <w:rsid w:val="1256021A"/>
    <w:rsid w:val="125E1F84"/>
    <w:rsid w:val="1284666A"/>
    <w:rsid w:val="129640D0"/>
    <w:rsid w:val="129F7021"/>
    <w:rsid w:val="12DF3188"/>
    <w:rsid w:val="12F6698B"/>
    <w:rsid w:val="13871C6A"/>
    <w:rsid w:val="139879D4"/>
    <w:rsid w:val="13AE05D6"/>
    <w:rsid w:val="13BD4FDC"/>
    <w:rsid w:val="13F051C9"/>
    <w:rsid w:val="13F276B2"/>
    <w:rsid w:val="14225B1F"/>
    <w:rsid w:val="14690B1B"/>
    <w:rsid w:val="14B07341"/>
    <w:rsid w:val="14CB1AD7"/>
    <w:rsid w:val="14E3238A"/>
    <w:rsid w:val="150C68CB"/>
    <w:rsid w:val="15370295"/>
    <w:rsid w:val="154E656D"/>
    <w:rsid w:val="15657BC3"/>
    <w:rsid w:val="157A5075"/>
    <w:rsid w:val="15CF066C"/>
    <w:rsid w:val="15F93977"/>
    <w:rsid w:val="162639BD"/>
    <w:rsid w:val="162F7C63"/>
    <w:rsid w:val="16366868"/>
    <w:rsid w:val="165F6ECF"/>
    <w:rsid w:val="16782282"/>
    <w:rsid w:val="16DE1BA1"/>
    <w:rsid w:val="171C4D6D"/>
    <w:rsid w:val="172728E9"/>
    <w:rsid w:val="17377504"/>
    <w:rsid w:val="17A54DB5"/>
    <w:rsid w:val="17AE128A"/>
    <w:rsid w:val="17C71BA0"/>
    <w:rsid w:val="17CB6155"/>
    <w:rsid w:val="18153CE9"/>
    <w:rsid w:val="183C74C7"/>
    <w:rsid w:val="189D783A"/>
    <w:rsid w:val="18A85703"/>
    <w:rsid w:val="18BA04D6"/>
    <w:rsid w:val="18C06581"/>
    <w:rsid w:val="18E2360B"/>
    <w:rsid w:val="194A5C14"/>
    <w:rsid w:val="19795362"/>
    <w:rsid w:val="198438D3"/>
    <w:rsid w:val="198D78AF"/>
    <w:rsid w:val="19AB7C0A"/>
    <w:rsid w:val="19E564CE"/>
    <w:rsid w:val="19F8741E"/>
    <w:rsid w:val="1A1A1D9C"/>
    <w:rsid w:val="1A3B730B"/>
    <w:rsid w:val="1A626914"/>
    <w:rsid w:val="1A7A21E2"/>
    <w:rsid w:val="1A7A7E33"/>
    <w:rsid w:val="1A8B3F42"/>
    <w:rsid w:val="1B157A55"/>
    <w:rsid w:val="1C3B1632"/>
    <w:rsid w:val="1CA10215"/>
    <w:rsid w:val="1CBB4733"/>
    <w:rsid w:val="1CC052B0"/>
    <w:rsid w:val="1CD62DEB"/>
    <w:rsid w:val="1CEE47AC"/>
    <w:rsid w:val="1D081259"/>
    <w:rsid w:val="1D2F43D4"/>
    <w:rsid w:val="1D795028"/>
    <w:rsid w:val="1DA40D70"/>
    <w:rsid w:val="1DB91A81"/>
    <w:rsid w:val="1DBF0627"/>
    <w:rsid w:val="1DE411F3"/>
    <w:rsid w:val="1E0E45F7"/>
    <w:rsid w:val="1E125D3E"/>
    <w:rsid w:val="1E175112"/>
    <w:rsid w:val="1E256576"/>
    <w:rsid w:val="1E862D24"/>
    <w:rsid w:val="1E897CFE"/>
    <w:rsid w:val="1E8A6AB3"/>
    <w:rsid w:val="1ECE4BF1"/>
    <w:rsid w:val="1EE97E37"/>
    <w:rsid w:val="1EEF5843"/>
    <w:rsid w:val="1EF36406"/>
    <w:rsid w:val="1EFC27C7"/>
    <w:rsid w:val="1F5802A9"/>
    <w:rsid w:val="1F9F16A9"/>
    <w:rsid w:val="1FAD2A59"/>
    <w:rsid w:val="2007523A"/>
    <w:rsid w:val="20623843"/>
    <w:rsid w:val="206E269C"/>
    <w:rsid w:val="20735512"/>
    <w:rsid w:val="207B1DBD"/>
    <w:rsid w:val="207D68CF"/>
    <w:rsid w:val="207E073E"/>
    <w:rsid w:val="212E5E1B"/>
    <w:rsid w:val="214458DC"/>
    <w:rsid w:val="214A06AB"/>
    <w:rsid w:val="21A14D06"/>
    <w:rsid w:val="21BC7EF3"/>
    <w:rsid w:val="21D06ED2"/>
    <w:rsid w:val="220B5756"/>
    <w:rsid w:val="221C4552"/>
    <w:rsid w:val="22843B99"/>
    <w:rsid w:val="22B62E02"/>
    <w:rsid w:val="22CB6F90"/>
    <w:rsid w:val="22F32DD5"/>
    <w:rsid w:val="22FB1AC5"/>
    <w:rsid w:val="23011DEC"/>
    <w:rsid w:val="23102F04"/>
    <w:rsid w:val="232E09C0"/>
    <w:rsid w:val="238E3A87"/>
    <w:rsid w:val="23F834CE"/>
    <w:rsid w:val="240F6640"/>
    <w:rsid w:val="249105C6"/>
    <w:rsid w:val="24D12D46"/>
    <w:rsid w:val="24F354D5"/>
    <w:rsid w:val="250053FF"/>
    <w:rsid w:val="258C20BE"/>
    <w:rsid w:val="25C52DB8"/>
    <w:rsid w:val="25ED1E01"/>
    <w:rsid w:val="260C4E07"/>
    <w:rsid w:val="265708B3"/>
    <w:rsid w:val="26A13ED2"/>
    <w:rsid w:val="26A4292E"/>
    <w:rsid w:val="275028B1"/>
    <w:rsid w:val="275E2684"/>
    <w:rsid w:val="276966DE"/>
    <w:rsid w:val="279871A5"/>
    <w:rsid w:val="279B588D"/>
    <w:rsid w:val="279D33B3"/>
    <w:rsid w:val="27D50D9F"/>
    <w:rsid w:val="27E62FAC"/>
    <w:rsid w:val="27EC12A7"/>
    <w:rsid w:val="2839761A"/>
    <w:rsid w:val="28407363"/>
    <w:rsid w:val="288570F2"/>
    <w:rsid w:val="28F34521"/>
    <w:rsid w:val="290C2574"/>
    <w:rsid w:val="295F7C1C"/>
    <w:rsid w:val="29DC2793"/>
    <w:rsid w:val="2A48273F"/>
    <w:rsid w:val="2A4C2E6E"/>
    <w:rsid w:val="2A534728"/>
    <w:rsid w:val="2A960D5D"/>
    <w:rsid w:val="2AAA6513"/>
    <w:rsid w:val="2AB36FBE"/>
    <w:rsid w:val="2ABC264B"/>
    <w:rsid w:val="2B05199B"/>
    <w:rsid w:val="2B18769E"/>
    <w:rsid w:val="2B223B9A"/>
    <w:rsid w:val="2B25203D"/>
    <w:rsid w:val="2B5E674A"/>
    <w:rsid w:val="2B6052C0"/>
    <w:rsid w:val="2B964AAF"/>
    <w:rsid w:val="2BE27F2E"/>
    <w:rsid w:val="2C2C73FB"/>
    <w:rsid w:val="2C316A57"/>
    <w:rsid w:val="2C4209CD"/>
    <w:rsid w:val="2C554FCF"/>
    <w:rsid w:val="2C6170A5"/>
    <w:rsid w:val="2C744275"/>
    <w:rsid w:val="2CF33B82"/>
    <w:rsid w:val="2D160AC5"/>
    <w:rsid w:val="2D6D7CCB"/>
    <w:rsid w:val="2DEF31C7"/>
    <w:rsid w:val="2E0636B7"/>
    <w:rsid w:val="2E360E1C"/>
    <w:rsid w:val="2E3E7203"/>
    <w:rsid w:val="2EBB2CB4"/>
    <w:rsid w:val="2EC76B1A"/>
    <w:rsid w:val="2EE47B19"/>
    <w:rsid w:val="2F01691D"/>
    <w:rsid w:val="2F1E6A16"/>
    <w:rsid w:val="2F546A4D"/>
    <w:rsid w:val="2F9477B2"/>
    <w:rsid w:val="2FDB716E"/>
    <w:rsid w:val="301606DD"/>
    <w:rsid w:val="3038636F"/>
    <w:rsid w:val="307D0225"/>
    <w:rsid w:val="30827A9C"/>
    <w:rsid w:val="30B42C9E"/>
    <w:rsid w:val="310F2F2B"/>
    <w:rsid w:val="314B33FF"/>
    <w:rsid w:val="31B509C1"/>
    <w:rsid w:val="31E7134F"/>
    <w:rsid w:val="324E741C"/>
    <w:rsid w:val="32904240"/>
    <w:rsid w:val="32CC1CAA"/>
    <w:rsid w:val="32DE5BD4"/>
    <w:rsid w:val="32E84B2B"/>
    <w:rsid w:val="32F54E72"/>
    <w:rsid w:val="32F9084A"/>
    <w:rsid w:val="332574B4"/>
    <w:rsid w:val="335A6D75"/>
    <w:rsid w:val="33717AFA"/>
    <w:rsid w:val="33AC3615"/>
    <w:rsid w:val="33C07E8A"/>
    <w:rsid w:val="33C421AF"/>
    <w:rsid w:val="33D20888"/>
    <w:rsid w:val="33F204A0"/>
    <w:rsid w:val="33FE29BB"/>
    <w:rsid w:val="34083950"/>
    <w:rsid w:val="345474EF"/>
    <w:rsid w:val="34ED13E1"/>
    <w:rsid w:val="34F533CB"/>
    <w:rsid w:val="35042796"/>
    <w:rsid w:val="351F7AFD"/>
    <w:rsid w:val="35220634"/>
    <w:rsid w:val="354C3762"/>
    <w:rsid w:val="355C7B4C"/>
    <w:rsid w:val="359B13A9"/>
    <w:rsid w:val="359F4ABA"/>
    <w:rsid w:val="35BB5915"/>
    <w:rsid w:val="35D46B3A"/>
    <w:rsid w:val="35D95EFE"/>
    <w:rsid w:val="360F1018"/>
    <w:rsid w:val="3611720B"/>
    <w:rsid w:val="361A4A7B"/>
    <w:rsid w:val="362D1DA6"/>
    <w:rsid w:val="36B21075"/>
    <w:rsid w:val="36B424C7"/>
    <w:rsid w:val="36C954D7"/>
    <w:rsid w:val="36D838B7"/>
    <w:rsid w:val="36E25286"/>
    <w:rsid w:val="37024FE0"/>
    <w:rsid w:val="372E4027"/>
    <w:rsid w:val="373B3E51"/>
    <w:rsid w:val="37EF6B17"/>
    <w:rsid w:val="37FC3437"/>
    <w:rsid w:val="3805122C"/>
    <w:rsid w:val="380642BC"/>
    <w:rsid w:val="382C6C07"/>
    <w:rsid w:val="38315C5A"/>
    <w:rsid w:val="38476350"/>
    <w:rsid w:val="385C6D26"/>
    <w:rsid w:val="3861721E"/>
    <w:rsid w:val="38A066D9"/>
    <w:rsid w:val="38A40287"/>
    <w:rsid w:val="38BE762D"/>
    <w:rsid w:val="391334D5"/>
    <w:rsid w:val="39204800"/>
    <w:rsid w:val="392B2C6B"/>
    <w:rsid w:val="393D22BE"/>
    <w:rsid w:val="396655DD"/>
    <w:rsid w:val="39A8160B"/>
    <w:rsid w:val="39EC1BBB"/>
    <w:rsid w:val="39F31148"/>
    <w:rsid w:val="39FD4DE8"/>
    <w:rsid w:val="3A03568C"/>
    <w:rsid w:val="3A0D6458"/>
    <w:rsid w:val="3A407B7E"/>
    <w:rsid w:val="3A707729"/>
    <w:rsid w:val="3A762B17"/>
    <w:rsid w:val="3A890D78"/>
    <w:rsid w:val="3A992100"/>
    <w:rsid w:val="3AD27F5C"/>
    <w:rsid w:val="3ADE5D64"/>
    <w:rsid w:val="3B082DE1"/>
    <w:rsid w:val="3B72466B"/>
    <w:rsid w:val="3B911029"/>
    <w:rsid w:val="3BB66751"/>
    <w:rsid w:val="3BE32C75"/>
    <w:rsid w:val="3C175BB7"/>
    <w:rsid w:val="3C2D6471"/>
    <w:rsid w:val="3C537035"/>
    <w:rsid w:val="3C6F0444"/>
    <w:rsid w:val="3CAA05F4"/>
    <w:rsid w:val="3CB054DF"/>
    <w:rsid w:val="3CCD21A5"/>
    <w:rsid w:val="3DB845B1"/>
    <w:rsid w:val="3DBC05DF"/>
    <w:rsid w:val="3DC01751"/>
    <w:rsid w:val="3DC41242"/>
    <w:rsid w:val="3DEC2546"/>
    <w:rsid w:val="3DFD5238"/>
    <w:rsid w:val="3E156362"/>
    <w:rsid w:val="3EC45BED"/>
    <w:rsid w:val="3EC727C6"/>
    <w:rsid w:val="3ED25BE6"/>
    <w:rsid w:val="3EE70CFA"/>
    <w:rsid w:val="3F0B4C4E"/>
    <w:rsid w:val="3F1B30E3"/>
    <w:rsid w:val="3F5E0F84"/>
    <w:rsid w:val="3F724CCD"/>
    <w:rsid w:val="3F746C6A"/>
    <w:rsid w:val="3FB13A48"/>
    <w:rsid w:val="3FB35A12"/>
    <w:rsid w:val="3FBB501D"/>
    <w:rsid w:val="3FEC4A80"/>
    <w:rsid w:val="401B054E"/>
    <w:rsid w:val="404372C1"/>
    <w:rsid w:val="408178BE"/>
    <w:rsid w:val="40C03668"/>
    <w:rsid w:val="40EC329C"/>
    <w:rsid w:val="41006A35"/>
    <w:rsid w:val="410B3424"/>
    <w:rsid w:val="41251263"/>
    <w:rsid w:val="414A63E7"/>
    <w:rsid w:val="415B010F"/>
    <w:rsid w:val="418E6127"/>
    <w:rsid w:val="42AA5257"/>
    <w:rsid w:val="42B93D61"/>
    <w:rsid w:val="42F26851"/>
    <w:rsid w:val="43593672"/>
    <w:rsid w:val="43704AA8"/>
    <w:rsid w:val="43935B32"/>
    <w:rsid w:val="43A73294"/>
    <w:rsid w:val="43D14CDC"/>
    <w:rsid w:val="43DA390A"/>
    <w:rsid w:val="43DE1CE0"/>
    <w:rsid w:val="44333D5B"/>
    <w:rsid w:val="44557097"/>
    <w:rsid w:val="44A841B3"/>
    <w:rsid w:val="44C766B3"/>
    <w:rsid w:val="44ED72D0"/>
    <w:rsid w:val="44FE6CA6"/>
    <w:rsid w:val="450E47A0"/>
    <w:rsid w:val="458938E1"/>
    <w:rsid w:val="458A0186"/>
    <w:rsid w:val="46121980"/>
    <w:rsid w:val="46195EA3"/>
    <w:rsid w:val="461A19D5"/>
    <w:rsid w:val="464253F9"/>
    <w:rsid w:val="469971A8"/>
    <w:rsid w:val="46C57818"/>
    <w:rsid w:val="46EE5581"/>
    <w:rsid w:val="46F74436"/>
    <w:rsid w:val="47B73BC5"/>
    <w:rsid w:val="47CA1A36"/>
    <w:rsid w:val="47D40EA3"/>
    <w:rsid w:val="485C5782"/>
    <w:rsid w:val="488241D3"/>
    <w:rsid w:val="489D725F"/>
    <w:rsid w:val="48C12F4D"/>
    <w:rsid w:val="48E338F8"/>
    <w:rsid w:val="48F0738F"/>
    <w:rsid w:val="49556270"/>
    <w:rsid w:val="499E7A09"/>
    <w:rsid w:val="49C425C9"/>
    <w:rsid w:val="49ED38CE"/>
    <w:rsid w:val="49ED5010"/>
    <w:rsid w:val="4A1C41B3"/>
    <w:rsid w:val="4A2B0B7A"/>
    <w:rsid w:val="4A2C6DEA"/>
    <w:rsid w:val="4A6F554D"/>
    <w:rsid w:val="4A9D35B4"/>
    <w:rsid w:val="4ACD6C0B"/>
    <w:rsid w:val="4AD917E9"/>
    <w:rsid w:val="4ADF3B5F"/>
    <w:rsid w:val="4B3B0ADB"/>
    <w:rsid w:val="4B4C0AC8"/>
    <w:rsid w:val="4BB5666E"/>
    <w:rsid w:val="4BD20FCE"/>
    <w:rsid w:val="4BD875FF"/>
    <w:rsid w:val="4BDD0096"/>
    <w:rsid w:val="4BDD5F4B"/>
    <w:rsid w:val="4BDF2047"/>
    <w:rsid w:val="4BEA050C"/>
    <w:rsid w:val="4C1E5261"/>
    <w:rsid w:val="4C831EDD"/>
    <w:rsid w:val="4C866342"/>
    <w:rsid w:val="4CEA67EB"/>
    <w:rsid w:val="4D1332EF"/>
    <w:rsid w:val="4D4B1038"/>
    <w:rsid w:val="4D720CBA"/>
    <w:rsid w:val="4D7A154B"/>
    <w:rsid w:val="4DAB0913"/>
    <w:rsid w:val="4DB36BDD"/>
    <w:rsid w:val="4DEA2708"/>
    <w:rsid w:val="4E455CC9"/>
    <w:rsid w:val="4EA87D22"/>
    <w:rsid w:val="4EC54E1A"/>
    <w:rsid w:val="4EC90F69"/>
    <w:rsid w:val="4EEF0FC5"/>
    <w:rsid w:val="4F2B3861"/>
    <w:rsid w:val="4F9D44B6"/>
    <w:rsid w:val="4FAC0CFF"/>
    <w:rsid w:val="4FB75DB2"/>
    <w:rsid w:val="4FE43BD6"/>
    <w:rsid w:val="4FFD3D1D"/>
    <w:rsid w:val="502D0EC8"/>
    <w:rsid w:val="504E3FF0"/>
    <w:rsid w:val="505005DD"/>
    <w:rsid w:val="505470CC"/>
    <w:rsid w:val="505C7A00"/>
    <w:rsid w:val="50852AB2"/>
    <w:rsid w:val="50A3680A"/>
    <w:rsid w:val="50EB3F82"/>
    <w:rsid w:val="50F9579D"/>
    <w:rsid w:val="51387B25"/>
    <w:rsid w:val="515B3813"/>
    <w:rsid w:val="51645EC4"/>
    <w:rsid w:val="517C31B5"/>
    <w:rsid w:val="517E2D1E"/>
    <w:rsid w:val="51AB6549"/>
    <w:rsid w:val="51C13545"/>
    <w:rsid w:val="51CA5779"/>
    <w:rsid w:val="51CB46D7"/>
    <w:rsid w:val="51E67581"/>
    <w:rsid w:val="51F25A25"/>
    <w:rsid w:val="51FA767A"/>
    <w:rsid w:val="520526ED"/>
    <w:rsid w:val="52AA7F54"/>
    <w:rsid w:val="52D970E6"/>
    <w:rsid w:val="52FA58E6"/>
    <w:rsid w:val="532760A3"/>
    <w:rsid w:val="533B7DA0"/>
    <w:rsid w:val="53514ECE"/>
    <w:rsid w:val="535D23D5"/>
    <w:rsid w:val="53AD6692"/>
    <w:rsid w:val="53C27BF8"/>
    <w:rsid w:val="54040052"/>
    <w:rsid w:val="5407446A"/>
    <w:rsid w:val="5438608E"/>
    <w:rsid w:val="547D223A"/>
    <w:rsid w:val="54A17F5E"/>
    <w:rsid w:val="54A33129"/>
    <w:rsid w:val="54B2228D"/>
    <w:rsid w:val="55052414"/>
    <w:rsid w:val="552255BD"/>
    <w:rsid w:val="55237844"/>
    <w:rsid w:val="554919D0"/>
    <w:rsid w:val="554E3689"/>
    <w:rsid w:val="555A181E"/>
    <w:rsid w:val="55635316"/>
    <w:rsid w:val="55AC3D89"/>
    <w:rsid w:val="55E2473A"/>
    <w:rsid w:val="55E70D6A"/>
    <w:rsid w:val="56494817"/>
    <w:rsid w:val="56532714"/>
    <w:rsid w:val="56715712"/>
    <w:rsid w:val="56955190"/>
    <w:rsid w:val="56C41E5B"/>
    <w:rsid w:val="57046B8F"/>
    <w:rsid w:val="57346BC2"/>
    <w:rsid w:val="574F3A55"/>
    <w:rsid w:val="57811773"/>
    <w:rsid w:val="57832294"/>
    <w:rsid w:val="578C5DB2"/>
    <w:rsid w:val="579E0408"/>
    <w:rsid w:val="57D814F7"/>
    <w:rsid w:val="5828487B"/>
    <w:rsid w:val="58681803"/>
    <w:rsid w:val="58AF74E1"/>
    <w:rsid w:val="58EA1691"/>
    <w:rsid w:val="591B0458"/>
    <w:rsid w:val="593432C8"/>
    <w:rsid w:val="596F671B"/>
    <w:rsid w:val="598A738C"/>
    <w:rsid w:val="59AC5D66"/>
    <w:rsid w:val="59C503C4"/>
    <w:rsid w:val="59FB5802"/>
    <w:rsid w:val="5A0811DB"/>
    <w:rsid w:val="5AA038A2"/>
    <w:rsid w:val="5AB126F6"/>
    <w:rsid w:val="5AC42429"/>
    <w:rsid w:val="5ACD4893"/>
    <w:rsid w:val="5B0942E0"/>
    <w:rsid w:val="5B44643C"/>
    <w:rsid w:val="5B866BD6"/>
    <w:rsid w:val="5BDF540A"/>
    <w:rsid w:val="5C0B5641"/>
    <w:rsid w:val="5C1A24BE"/>
    <w:rsid w:val="5C390F33"/>
    <w:rsid w:val="5C65339D"/>
    <w:rsid w:val="5CB46264"/>
    <w:rsid w:val="5CC25BE4"/>
    <w:rsid w:val="5CC76A05"/>
    <w:rsid w:val="5CCA3EEF"/>
    <w:rsid w:val="5CCC1B53"/>
    <w:rsid w:val="5CFB5EAA"/>
    <w:rsid w:val="5D037181"/>
    <w:rsid w:val="5D1C2E1E"/>
    <w:rsid w:val="5D2E113D"/>
    <w:rsid w:val="5D423AD9"/>
    <w:rsid w:val="5D916F3A"/>
    <w:rsid w:val="5D9F2CDA"/>
    <w:rsid w:val="5DA86032"/>
    <w:rsid w:val="5DCD31FA"/>
    <w:rsid w:val="5DE6248C"/>
    <w:rsid w:val="5DE942B2"/>
    <w:rsid w:val="5DFB43B4"/>
    <w:rsid w:val="5E0A51D6"/>
    <w:rsid w:val="5E146E1D"/>
    <w:rsid w:val="5E296C3F"/>
    <w:rsid w:val="5E54429A"/>
    <w:rsid w:val="5E8A15D5"/>
    <w:rsid w:val="5E8F24F3"/>
    <w:rsid w:val="5EA92062"/>
    <w:rsid w:val="5EB21123"/>
    <w:rsid w:val="5EC272D5"/>
    <w:rsid w:val="5ED363DD"/>
    <w:rsid w:val="5F090D52"/>
    <w:rsid w:val="5F6465CB"/>
    <w:rsid w:val="5F904FD0"/>
    <w:rsid w:val="5FBF7663"/>
    <w:rsid w:val="5FD72BFF"/>
    <w:rsid w:val="6024250D"/>
    <w:rsid w:val="602774C1"/>
    <w:rsid w:val="605F6332"/>
    <w:rsid w:val="609908DA"/>
    <w:rsid w:val="60A452FE"/>
    <w:rsid w:val="60D237CC"/>
    <w:rsid w:val="611033EA"/>
    <w:rsid w:val="615F5342"/>
    <w:rsid w:val="61652CF7"/>
    <w:rsid w:val="61877BB4"/>
    <w:rsid w:val="61946328"/>
    <w:rsid w:val="61B935CC"/>
    <w:rsid w:val="61C62EB6"/>
    <w:rsid w:val="61D54F1C"/>
    <w:rsid w:val="6220088D"/>
    <w:rsid w:val="62742987"/>
    <w:rsid w:val="6279539B"/>
    <w:rsid w:val="62AE28FC"/>
    <w:rsid w:val="62BF6100"/>
    <w:rsid w:val="62E230ED"/>
    <w:rsid w:val="62F53133"/>
    <w:rsid w:val="630F4E36"/>
    <w:rsid w:val="63387156"/>
    <w:rsid w:val="637C0FDA"/>
    <w:rsid w:val="63AC5229"/>
    <w:rsid w:val="63B868A3"/>
    <w:rsid w:val="63C57744"/>
    <w:rsid w:val="63CA3A71"/>
    <w:rsid w:val="63DE41C4"/>
    <w:rsid w:val="63DF0E60"/>
    <w:rsid w:val="640F57F8"/>
    <w:rsid w:val="64192509"/>
    <w:rsid w:val="641D7C93"/>
    <w:rsid w:val="643C3B33"/>
    <w:rsid w:val="647C1FC7"/>
    <w:rsid w:val="651346D9"/>
    <w:rsid w:val="651F2F78"/>
    <w:rsid w:val="65390984"/>
    <w:rsid w:val="653F1095"/>
    <w:rsid w:val="65B77867"/>
    <w:rsid w:val="661F4E84"/>
    <w:rsid w:val="663A7504"/>
    <w:rsid w:val="664032A7"/>
    <w:rsid w:val="66822393"/>
    <w:rsid w:val="66860E32"/>
    <w:rsid w:val="66EA345F"/>
    <w:rsid w:val="66FB71D3"/>
    <w:rsid w:val="671464E6"/>
    <w:rsid w:val="67844B3C"/>
    <w:rsid w:val="679F4002"/>
    <w:rsid w:val="689D6EE6"/>
    <w:rsid w:val="68E63EB3"/>
    <w:rsid w:val="69A011CE"/>
    <w:rsid w:val="69CC3D77"/>
    <w:rsid w:val="69D942D8"/>
    <w:rsid w:val="69FF2962"/>
    <w:rsid w:val="6A016C65"/>
    <w:rsid w:val="6A093665"/>
    <w:rsid w:val="6A0F253A"/>
    <w:rsid w:val="6A135622"/>
    <w:rsid w:val="6A5C085E"/>
    <w:rsid w:val="6A9A7FFD"/>
    <w:rsid w:val="6AD32C3B"/>
    <w:rsid w:val="6AD77142"/>
    <w:rsid w:val="6B6E002E"/>
    <w:rsid w:val="6B6E08BB"/>
    <w:rsid w:val="6B7A2A41"/>
    <w:rsid w:val="6B7E4902"/>
    <w:rsid w:val="6BB06688"/>
    <w:rsid w:val="6BD72179"/>
    <w:rsid w:val="6BE35B73"/>
    <w:rsid w:val="6BF012D0"/>
    <w:rsid w:val="6BF7640B"/>
    <w:rsid w:val="6C5075C9"/>
    <w:rsid w:val="6CFF6D37"/>
    <w:rsid w:val="6D1166B5"/>
    <w:rsid w:val="6DC62217"/>
    <w:rsid w:val="6DC93962"/>
    <w:rsid w:val="6DD41197"/>
    <w:rsid w:val="6E04536D"/>
    <w:rsid w:val="6E05302D"/>
    <w:rsid w:val="6E262897"/>
    <w:rsid w:val="6E60625A"/>
    <w:rsid w:val="6E843F52"/>
    <w:rsid w:val="6E86562E"/>
    <w:rsid w:val="6F370EBD"/>
    <w:rsid w:val="6F4D5330"/>
    <w:rsid w:val="6F4D6A39"/>
    <w:rsid w:val="6F5077A9"/>
    <w:rsid w:val="6F863CF9"/>
    <w:rsid w:val="6F8B1310"/>
    <w:rsid w:val="6FCA3275"/>
    <w:rsid w:val="6FE475DF"/>
    <w:rsid w:val="6FF04731"/>
    <w:rsid w:val="70381498"/>
    <w:rsid w:val="70531E2E"/>
    <w:rsid w:val="70A46C73"/>
    <w:rsid w:val="70CB5E85"/>
    <w:rsid w:val="70DC62C7"/>
    <w:rsid w:val="71105F71"/>
    <w:rsid w:val="71266F57"/>
    <w:rsid w:val="716873E7"/>
    <w:rsid w:val="71967275"/>
    <w:rsid w:val="71A566B9"/>
    <w:rsid w:val="71A95C35"/>
    <w:rsid w:val="71D84195"/>
    <w:rsid w:val="71DB389F"/>
    <w:rsid w:val="71FE421C"/>
    <w:rsid w:val="7201660C"/>
    <w:rsid w:val="72022F41"/>
    <w:rsid w:val="72113A16"/>
    <w:rsid w:val="722B3552"/>
    <w:rsid w:val="72673B7D"/>
    <w:rsid w:val="72884885"/>
    <w:rsid w:val="72CC73AC"/>
    <w:rsid w:val="72CE68D3"/>
    <w:rsid w:val="72D8622E"/>
    <w:rsid w:val="72E025EE"/>
    <w:rsid w:val="72F76811"/>
    <w:rsid w:val="72FD4EFB"/>
    <w:rsid w:val="73146BF6"/>
    <w:rsid w:val="732036FD"/>
    <w:rsid w:val="73331A7F"/>
    <w:rsid w:val="73463A92"/>
    <w:rsid w:val="73B61051"/>
    <w:rsid w:val="73EF3BBA"/>
    <w:rsid w:val="73F76C73"/>
    <w:rsid w:val="741260BA"/>
    <w:rsid w:val="743055D6"/>
    <w:rsid w:val="744933A6"/>
    <w:rsid w:val="744C6475"/>
    <w:rsid w:val="746460B4"/>
    <w:rsid w:val="7465002D"/>
    <w:rsid w:val="748C0004"/>
    <w:rsid w:val="749173C8"/>
    <w:rsid w:val="752A6AA5"/>
    <w:rsid w:val="75447961"/>
    <w:rsid w:val="755A3C5E"/>
    <w:rsid w:val="75642707"/>
    <w:rsid w:val="75653FB3"/>
    <w:rsid w:val="75AB6268"/>
    <w:rsid w:val="75FE626B"/>
    <w:rsid w:val="76397D18"/>
    <w:rsid w:val="766308F1"/>
    <w:rsid w:val="767277E7"/>
    <w:rsid w:val="76AA2C23"/>
    <w:rsid w:val="76B33626"/>
    <w:rsid w:val="76BC2E1F"/>
    <w:rsid w:val="76CC5461"/>
    <w:rsid w:val="7728689B"/>
    <w:rsid w:val="777A4144"/>
    <w:rsid w:val="77C04A86"/>
    <w:rsid w:val="77DE2925"/>
    <w:rsid w:val="785030F6"/>
    <w:rsid w:val="7879089F"/>
    <w:rsid w:val="78A53442"/>
    <w:rsid w:val="78C6499F"/>
    <w:rsid w:val="78D30496"/>
    <w:rsid w:val="78D433DE"/>
    <w:rsid w:val="78EB2378"/>
    <w:rsid w:val="793C4989"/>
    <w:rsid w:val="795D1F6F"/>
    <w:rsid w:val="796D1636"/>
    <w:rsid w:val="797A48CF"/>
    <w:rsid w:val="79963B06"/>
    <w:rsid w:val="79A12E2D"/>
    <w:rsid w:val="79D829FE"/>
    <w:rsid w:val="79FF79A7"/>
    <w:rsid w:val="7A1757D7"/>
    <w:rsid w:val="7A41719B"/>
    <w:rsid w:val="7A4D62BB"/>
    <w:rsid w:val="7A5F24CF"/>
    <w:rsid w:val="7A64426E"/>
    <w:rsid w:val="7A761654"/>
    <w:rsid w:val="7AAB7C7F"/>
    <w:rsid w:val="7AD1051F"/>
    <w:rsid w:val="7B0E7FEB"/>
    <w:rsid w:val="7B7D2494"/>
    <w:rsid w:val="7B8977A6"/>
    <w:rsid w:val="7BAD474F"/>
    <w:rsid w:val="7BEF0C35"/>
    <w:rsid w:val="7BF5181A"/>
    <w:rsid w:val="7C0654D7"/>
    <w:rsid w:val="7C1518D8"/>
    <w:rsid w:val="7C3B68ED"/>
    <w:rsid w:val="7C703562"/>
    <w:rsid w:val="7C9573B2"/>
    <w:rsid w:val="7CC320E9"/>
    <w:rsid w:val="7CC540B3"/>
    <w:rsid w:val="7CD47E94"/>
    <w:rsid w:val="7D133E17"/>
    <w:rsid w:val="7D1634EE"/>
    <w:rsid w:val="7D6112B5"/>
    <w:rsid w:val="7D611E4A"/>
    <w:rsid w:val="7D8E26F7"/>
    <w:rsid w:val="7DC17B6C"/>
    <w:rsid w:val="7E334001"/>
    <w:rsid w:val="7E4B61B1"/>
    <w:rsid w:val="7E871B5B"/>
    <w:rsid w:val="7EAD3051"/>
    <w:rsid w:val="7F410732"/>
    <w:rsid w:val="7F751E8F"/>
    <w:rsid w:val="7F802513"/>
    <w:rsid w:val="7F82628B"/>
    <w:rsid w:val="7F876A21"/>
    <w:rsid w:val="7FFA55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9" w:semiHidden="0" w:name="heading 3"/>
    <w:lsdException w:qFormat="1" w:unhideWhenUsed="0" w:uiPriority="0" w:semiHidden="0" w:name="heading 4"/>
    <w:lsdException w:qFormat="1" w:unhideWhenUsed="0" w:uiPriority="0" w:semiHidden="0" w:name="heading 5"/>
    <w:lsdException w:qFormat="1" w:uiPriority="9"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0"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qFormat="1" w:unhideWhenUsed="0" w:uiPriority="99" w:semiHidden="0"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6">
    <w:name w:val="heading 1"/>
    <w:basedOn w:val="1"/>
    <w:next w:val="1"/>
    <w:link w:val="43"/>
    <w:qFormat/>
    <w:uiPriority w:val="9"/>
    <w:pPr>
      <w:keepNext/>
      <w:keepLines/>
      <w:spacing w:before="340" w:after="330" w:line="578" w:lineRule="auto"/>
      <w:jc w:val="center"/>
      <w:outlineLvl w:val="0"/>
    </w:pPr>
    <w:rPr>
      <w:rFonts w:eastAsia="方正小标宋简体"/>
      <w:bCs/>
      <w:kern w:val="44"/>
      <w:sz w:val="44"/>
      <w:szCs w:val="44"/>
    </w:rPr>
  </w:style>
  <w:style w:type="paragraph" w:styleId="7">
    <w:name w:val="heading 2"/>
    <w:basedOn w:val="1"/>
    <w:next w:val="1"/>
    <w:link w:val="44"/>
    <w:qFormat/>
    <w:uiPriority w:val="9"/>
    <w:pPr>
      <w:keepNext/>
      <w:keepLines/>
      <w:spacing w:before="260" w:after="260" w:line="416" w:lineRule="auto"/>
      <w:jc w:val="center"/>
      <w:outlineLvl w:val="1"/>
    </w:pPr>
    <w:rPr>
      <w:rFonts w:ascii="Cambria" w:hAnsi="Cambria" w:eastAsia="方正小标宋简体" w:cs="Times New Roman"/>
      <w:bCs/>
      <w:sz w:val="36"/>
      <w:szCs w:val="32"/>
    </w:rPr>
  </w:style>
  <w:style w:type="paragraph" w:styleId="8">
    <w:name w:val="heading 3"/>
    <w:basedOn w:val="1"/>
    <w:next w:val="1"/>
    <w:link w:val="45"/>
    <w:qFormat/>
    <w:uiPriority w:val="99"/>
    <w:pPr>
      <w:keepNext/>
      <w:keepLines/>
      <w:spacing w:before="260" w:after="260" w:line="416" w:lineRule="auto"/>
      <w:outlineLvl w:val="2"/>
    </w:pPr>
    <w:rPr>
      <w:rFonts w:ascii="Calibri" w:hAnsi="Calibri" w:eastAsia="宋体" w:cs="Times New Roman"/>
      <w:b/>
      <w:bCs/>
      <w:sz w:val="32"/>
      <w:szCs w:val="32"/>
    </w:rPr>
  </w:style>
  <w:style w:type="paragraph" w:styleId="9">
    <w:name w:val="heading 4"/>
    <w:basedOn w:val="8"/>
    <w:next w:val="10"/>
    <w:link w:val="46"/>
    <w:qFormat/>
    <w:uiPriority w:val="0"/>
    <w:pPr>
      <w:numPr>
        <w:ilvl w:val="3"/>
        <w:numId w:val="1"/>
      </w:numPr>
      <w:spacing w:before="156" w:beforeLines="50" w:after="156" w:afterLines="50" w:line="360" w:lineRule="auto"/>
      <w:jc w:val="center"/>
      <w:outlineLvl w:val="3"/>
    </w:pPr>
    <w:rPr>
      <w:rFonts w:ascii="Arial" w:hAnsi="Arial"/>
      <w:b w:val="0"/>
      <w:bCs w:val="0"/>
      <w:sz w:val="24"/>
      <w:szCs w:val="24"/>
    </w:rPr>
  </w:style>
  <w:style w:type="paragraph" w:styleId="11">
    <w:name w:val="heading 5"/>
    <w:basedOn w:val="9"/>
    <w:next w:val="10"/>
    <w:link w:val="47"/>
    <w:qFormat/>
    <w:uiPriority w:val="0"/>
    <w:pPr>
      <w:numPr>
        <w:ilvl w:val="4"/>
        <w:numId w:val="1"/>
      </w:numPr>
      <w:spacing w:line="240" w:lineRule="exact"/>
      <w:outlineLvl w:val="4"/>
    </w:pPr>
  </w:style>
  <w:style w:type="paragraph" w:styleId="12">
    <w:name w:val="heading 7"/>
    <w:basedOn w:val="1"/>
    <w:next w:val="10"/>
    <w:link w:val="48"/>
    <w:qFormat/>
    <w:uiPriority w:val="0"/>
    <w:pPr>
      <w:keepNext/>
      <w:keepLines/>
      <w:numPr>
        <w:ilvl w:val="6"/>
        <w:numId w:val="1"/>
      </w:numPr>
      <w:spacing w:before="240" w:after="64" w:line="320" w:lineRule="auto"/>
      <w:outlineLvl w:val="6"/>
    </w:pPr>
    <w:rPr>
      <w:rFonts w:ascii="Times New Roman" w:hAnsi="Times New Roman"/>
      <w:b/>
      <w:sz w:val="24"/>
      <w:szCs w:val="20"/>
    </w:rPr>
  </w:style>
  <w:style w:type="paragraph" w:styleId="13">
    <w:name w:val="heading 8"/>
    <w:basedOn w:val="1"/>
    <w:next w:val="10"/>
    <w:link w:val="49"/>
    <w:qFormat/>
    <w:uiPriority w:val="0"/>
    <w:pPr>
      <w:keepNext/>
      <w:keepLines/>
      <w:numPr>
        <w:ilvl w:val="7"/>
        <w:numId w:val="1"/>
      </w:numPr>
      <w:spacing w:before="240" w:after="64" w:line="320" w:lineRule="auto"/>
      <w:outlineLvl w:val="7"/>
    </w:pPr>
    <w:rPr>
      <w:rFonts w:ascii="Arial" w:hAnsi="Arial" w:eastAsia="黑体"/>
      <w:sz w:val="24"/>
      <w:szCs w:val="20"/>
    </w:rPr>
  </w:style>
  <w:style w:type="paragraph" w:styleId="14">
    <w:name w:val="heading 9"/>
    <w:basedOn w:val="1"/>
    <w:next w:val="10"/>
    <w:link w:val="50"/>
    <w:qFormat/>
    <w:uiPriority w:val="0"/>
    <w:pPr>
      <w:keepNext/>
      <w:keepLines/>
      <w:numPr>
        <w:ilvl w:val="8"/>
        <w:numId w:val="1"/>
      </w:numPr>
      <w:spacing w:before="240" w:after="64" w:line="320" w:lineRule="auto"/>
      <w:outlineLvl w:val="8"/>
    </w:pPr>
    <w:rPr>
      <w:rFonts w:ascii="Arial" w:hAnsi="Arial" w:eastAsia="黑体"/>
      <w:szCs w:val="20"/>
    </w:rPr>
  </w:style>
  <w:style w:type="character" w:default="1" w:styleId="36">
    <w:name w:val="Default Paragraph Font"/>
    <w:unhideWhenUsed/>
    <w:qFormat/>
    <w:uiPriority w:val="1"/>
  </w:style>
  <w:style w:type="table" w:default="1" w:styleId="34">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spacing w:line="360" w:lineRule="auto"/>
      <w:ind w:left="0" w:leftChars="0" w:firstLine="420"/>
      <w:textAlignment w:val="baseline"/>
    </w:pPr>
    <w:rPr>
      <w:color w:val="000000"/>
    </w:rPr>
  </w:style>
  <w:style w:type="paragraph" w:styleId="3">
    <w:name w:val="Body Text Indent"/>
    <w:basedOn w:val="1"/>
    <w:next w:val="4"/>
    <w:link w:val="55"/>
    <w:qFormat/>
    <w:uiPriority w:val="99"/>
    <w:pPr>
      <w:spacing w:line="360" w:lineRule="auto"/>
      <w:ind w:firstLine="560"/>
    </w:pPr>
    <w:rPr>
      <w:rFonts w:ascii="宋体" w:hAnsi="Times New Roman"/>
      <w:sz w:val="28"/>
      <w:szCs w:val="20"/>
    </w:rPr>
  </w:style>
  <w:style w:type="paragraph" w:customStyle="1" w:styleId="4">
    <w:name w:val="Default"/>
    <w:next w:val="5"/>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5">
    <w:name w:val="footnote text"/>
    <w:basedOn w:val="1"/>
    <w:unhideWhenUsed/>
    <w:qFormat/>
    <w:uiPriority w:val="0"/>
    <w:pPr>
      <w:snapToGrid w:val="0"/>
      <w:spacing w:beforeLines="0" w:afterLines="0"/>
      <w:jc w:val="left"/>
    </w:pPr>
    <w:rPr>
      <w:rFonts w:hint="default"/>
      <w:sz w:val="18"/>
      <w:szCs w:val="24"/>
    </w:rPr>
  </w:style>
  <w:style w:type="paragraph" w:styleId="10">
    <w:name w:val="Normal Indent"/>
    <w:basedOn w:val="1"/>
    <w:next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15">
    <w:name w:val="Document Map"/>
    <w:basedOn w:val="1"/>
    <w:link w:val="51"/>
    <w:qFormat/>
    <w:uiPriority w:val="0"/>
    <w:pPr>
      <w:shd w:val="clear" w:color="auto" w:fill="000080"/>
    </w:pPr>
    <w:rPr>
      <w:rFonts w:ascii="Times New Roman" w:hAnsi="Times New Roman"/>
      <w:szCs w:val="20"/>
    </w:rPr>
  </w:style>
  <w:style w:type="paragraph" w:styleId="16">
    <w:name w:val="annotation text"/>
    <w:basedOn w:val="1"/>
    <w:link w:val="52"/>
    <w:unhideWhenUsed/>
    <w:qFormat/>
    <w:uiPriority w:val="99"/>
    <w:pPr>
      <w:jc w:val="left"/>
    </w:pPr>
  </w:style>
  <w:style w:type="paragraph" w:styleId="17">
    <w:name w:val="Body Text 3"/>
    <w:basedOn w:val="1"/>
    <w:link w:val="53"/>
    <w:unhideWhenUsed/>
    <w:qFormat/>
    <w:uiPriority w:val="99"/>
    <w:pPr>
      <w:spacing w:after="120"/>
    </w:pPr>
    <w:rPr>
      <w:sz w:val="16"/>
      <w:szCs w:val="16"/>
    </w:rPr>
  </w:style>
  <w:style w:type="paragraph" w:styleId="18">
    <w:name w:val="Body Text"/>
    <w:basedOn w:val="1"/>
    <w:next w:val="19"/>
    <w:link w:val="54"/>
    <w:unhideWhenUsed/>
    <w:qFormat/>
    <w:uiPriority w:val="99"/>
    <w:pPr>
      <w:spacing w:after="120"/>
    </w:pPr>
  </w:style>
  <w:style w:type="paragraph" w:styleId="19">
    <w:name w:val="Title"/>
    <w:basedOn w:val="1"/>
    <w:next w:val="1"/>
    <w:qFormat/>
    <w:uiPriority w:val="0"/>
    <w:pPr>
      <w:spacing w:before="240" w:after="60"/>
      <w:jc w:val="center"/>
      <w:outlineLvl w:val="0"/>
    </w:pPr>
    <w:rPr>
      <w:rFonts w:ascii="Cambria" w:hAnsi="Cambria"/>
      <w:b/>
      <w:bCs/>
      <w:sz w:val="32"/>
      <w:szCs w:val="32"/>
    </w:rPr>
  </w:style>
  <w:style w:type="paragraph" w:styleId="20">
    <w:name w:val="toc 3"/>
    <w:basedOn w:val="1"/>
    <w:next w:val="1"/>
    <w:unhideWhenUsed/>
    <w:qFormat/>
    <w:uiPriority w:val="39"/>
    <w:pPr>
      <w:widowControl/>
      <w:spacing w:after="100" w:line="276" w:lineRule="auto"/>
      <w:ind w:left="440"/>
      <w:jc w:val="left"/>
    </w:pPr>
    <w:rPr>
      <w:kern w:val="0"/>
      <w:sz w:val="22"/>
    </w:rPr>
  </w:style>
  <w:style w:type="paragraph" w:styleId="21">
    <w:name w:val="Plain Text"/>
    <w:basedOn w:val="1"/>
    <w:link w:val="56"/>
    <w:unhideWhenUsed/>
    <w:qFormat/>
    <w:uiPriority w:val="99"/>
    <w:pPr>
      <w:widowControl/>
      <w:jc w:val="left"/>
    </w:pPr>
    <w:rPr>
      <w:rFonts w:ascii="宋体" w:hAnsi="Courier New"/>
      <w:kern w:val="0"/>
      <w:sz w:val="20"/>
      <w:szCs w:val="20"/>
    </w:rPr>
  </w:style>
  <w:style w:type="paragraph" w:styleId="22">
    <w:name w:val="Date"/>
    <w:basedOn w:val="1"/>
    <w:next w:val="1"/>
    <w:link w:val="57"/>
    <w:unhideWhenUsed/>
    <w:qFormat/>
    <w:uiPriority w:val="99"/>
    <w:pPr>
      <w:ind w:left="100" w:leftChars="2500"/>
    </w:pPr>
  </w:style>
  <w:style w:type="paragraph" w:styleId="23">
    <w:name w:val="Body Text Indent 2"/>
    <w:basedOn w:val="1"/>
    <w:link w:val="58"/>
    <w:qFormat/>
    <w:uiPriority w:val="0"/>
    <w:pPr>
      <w:spacing w:before="120" w:line="360" w:lineRule="auto"/>
      <w:ind w:firstLine="531" w:firstLineChars="200"/>
    </w:pPr>
    <w:rPr>
      <w:rFonts w:ascii="Times New Roman" w:hAnsi="Times New Roman"/>
      <w:b/>
      <w:sz w:val="28"/>
      <w:szCs w:val="20"/>
    </w:rPr>
  </w:style>
  <w:style w:type="paragraph" w:styleId="24">
    <w:name w:val="Balloon Text"/>
    <w:basedOn w:val="1"/>
    <w:link w:val="59"/>
    <w:unhideWhenUsed/>
    <w:qFormat/>
    <w:uiPriority w:val="0"/>
    <w:rPr>
      <w:sz w:val="18"/>
      <w:szCs w:val="18"/>
    </w:rPr>
  </w:style>
  <w:style w:type="paragraph" w:styleId="25">
    <w:name w:val="footer"/>
    <w:basedOn w:val="1"/>
    <w:link w:val="60"/>
    <w:unhideWhenUsed/>
    <w:qFormat/>
    <w:uiPriority w:val="99"/>
    <w:pPr>
      <w:tabs>
        <w:tab w:val="center" w:pos="4153"/>
        <w:tab w:val="right" w:pos="8306"/>
      </w:tabs>
      <w:snapToGrid w:val="0"/>
      <w:jc w:val="left"/>
    </w:pPr>
    <w:rPr>
      <w:sz w:val="18"/>
      <w:szCs w:val="18"/>
    </w:rPr>
  </w:style>
  <w:style w:type="paragraph" w:styleId="26">
    <w:name w:val="header"/>
    <w:basedOn w:val="1"/>
    <w:link w:val="61"/>
    <w:unhideWhenUsed/>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unhideWhenUsed/>
    <w:qFormat/>
    <w:uiPriority w:val="39"/>
    <w:pPr>
      <w:widowControl/>
      <w:spacing w:after="100" w:line="276" w:lineRule="auto"/>
      <w:jc w:val="left"/>
    </w:pPr>
    <w:rPr>
      <w:kern w:val="0"/>
      <w:sz w:val="22"/>
    </w:rPr>
  </w:style>
  <w:style w:type="paragraph" w:styleId="28">
    <w:name w:val="Body Text Indent 3"/>
    <w:basedOn w:val="1"/>
    <w:link w:val="62"/>
    <w:qFormat/>
    <w:uiPriority w:val="99"/>
    <w:pPr>
      <w:spacing w:after="120"/>
      <w:ind w:left="420" w:leftChars="200"/>
    </w:pPr>
    <w:rPr>
      <w:rFonts w:ascii="Times New Roman" w:hAnsi="Times New Roman"/>
      <w:sz w:val="16"/>
      <w:szCs w:val="16"/>
    </w:rPr>
  </w:style>
  <w:style w:type="paragraph" w:styleId="29">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30">
    <w:name w:val="Body Text 2"/>
    <w:basedOn w:val="1"/>
    <w:qFormat/>
    <w:uiPriority w:val="0"/>
    <w:pPr>
      <w:spacing w:after="120" w:line="480" w:lineRule="auto"/>
    </w:pPr>
    <w:rPr>
      <w:rFonts w:ascii="Times New Roman" w:eastAsia="宋体"/>
      <w:sz w:val="21"/>
      <w:szCs w:val="20"/>
    </w:rPr>
  </w:style>
  <w:style w:type="paragraph" w:styleId="31">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paragraph" w:styleId="32">
    <w:name w:val="annotation subject"/>
    <w:basedOn w:val="16"/>
    <w:next w:val="16"/>
    <w:link w:val="63"/>
    <w:unhideWhenUsed/>
    <w:qFormat/>
    <w:uiPriority w:val="0"/>
    <w:rPr>
      <w:b/>
      <w:bCs/>
    </w:rPr>
  </w:style>
  <w:style w:type="paragraph" w:styleId="33">
    <w:name w:val="Body Text First Indent"/>
    <w:basedOn w:val="18"/>
    <w:qFormat/>
    <w:uiPriority w:val="0"/>
    <w:pPr>
      <w:ind w:firstLine="420"/>
    </w:pPr>
  </w:style>
  <w:style w:type="table" w:styleId="35">
    <w:name w:val="Table Grid"/>
    <w:basedOn w:val="34"/>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page number"/>
    <w:qFormat/>
    <w:uiPriority w:val="0"/>
  </w:style>
  <w:style w:type="character" w:styleId="38">
    <w:name w:val="FollowedHyperlink"/>
    <w:unhideWhenUsed/>
    <w:qFormat/>
    <w:uiPriority w:val="99"/>
    <w:rPr>
      <w:color w:val="800080"/>
      <w:u w:val="single"/>
    </w:rPr>
  </w:style>
  <w:style w:type="character" w:styleId="39">
    <w:name w:val="Emphasis"/>
    <w:qFormat/>
    <w:uiPriority w:val="20"/>
    <w:rPr>
      <w:i/>
      <w:iCs/>
    </w:rPr>
  </w:style>
  <w:style w:type="character" w:styleId="40">
    <w:name w:val="Hyperlink"/>
    <w:basedOn w:val="36"/>
    <w:unhideWhenUsed/>
    <w:qFormat/>
    <w:uiPriority w:val="99"/>
    <w:rPr>
      <w:color w:val="0000FF"/>
      <w:u w:val="single"/>
    </w:rPr>
  </w:style>
  <w:style w:type="character" w:styleId="41">
    <w:name w:val="annotation reference"/>
    <w:unhideWhenUsed/>
    <w:qFormat/>
    <w:uiPriority w:val="0"/>
    <w:rPr>
      <w:sz w:val="18"/>
      <w:szCs w:val="18"/>
    </w:rPr>
  </w:style>
  <w:style w:type="paragraph" w:customStyle="1" w:styleId="42">
    <w:name w:val="Quote1"/>
    <w:next w:val="1"/>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character" w:customStyle="1" w:styleId="43">
    <w:name w:val="标题 1 字符"/>
    <w:link w:val="6"/>
    <w:qFormat/>
    <w:uiPriority w:val="9"/>
    <w:rPr>
      <w:rFonts w:eastAsia="方正小标宋简体"/>
      <w:bCs/>
      <w:kern w:val="44"/>
      <w:sz w:val="44"/>
      <w:szCs w:val="44"/>
    </w:rPr>
  </w:style>
  <w:style w:type="character" w:customStyle="1" w:styleId="44">
    <w:name w:val="标题 2 字符"/>
    <w:link w:val="7"/>
    <w:qFormat/>
    <w:uiPriority w:val="9"/>
    <w:rPr>
      <w:rFonts w:ascii="Cambria" w:hAnsi="Cambria" w:eastAsia="方正小标宋简体" w:cs="Times New Roman"/>
      <w:bCs/>
      <w:sz w:val="36"/>
      <w:szCs w:val="32"/>
    </w:rPr>
  </w:style>
  <w:style w:type="character" w:customStyle="1" w:styleId="45">
    <w:name w:val="标题 3 字符"/>
    <w:link w:val="8"/>
    <w:qFormat/>
    <w:uiPriority w:val="99"/>
    <w:rPr>
      <w:rFonts w:ascii="Calibri" w:hAnsi="Calibri" w:eastAsia="宋体" w:cs="Times New Roman"/>
      <w:b/>
      <w:bCs/>
      <w:sz w:val="32"/>
      <w:szCs w:val="32"/>
    </w:rPr>
  </w:style>
  <w:style w:type="character" w:customStyle="1" w:styleId="46">
    <w:name w:val="标题 4 字符"/>
    <w:link w:val="9"/>
    <w:qFormat/>
    <w:uiPriority w:val="0"/>
    <w:rPr>
      <w:rFonts w:ascii="Arial" w:hAnsi="Arial"/>
      <w:kern w:val="2"/>
      <w:sz w:val="24"/>
      <w:szCs w:val="24"/>
    </w:rPr>
  </w:style>
  <w:style w:type="character" w:customStyle="1" w:styleId="47">
    <w:name w:val="标题 5 字符"/>
    <w:link w:val="11"/>
    <w:qFormat/>
    <w:uiPriority w:val="0"/>
    <w:rPr>
      <w:rFonts w:ascii="Arial" w:hAnsi="Arial"/>
      <w:kern w:val="2"/>
      <w:sz w:val="24"/>
      <w:szCs w:val="24"/>
    </w:rPr>
  </w:style>
  <w:style w:type="character" w:customStyle="1" w:styleId="48">
    <w:name w:val="标题 7 字符"/>
    <w:link w:val="12"/>
    <w:qFormat/>
    <w:uiPriority w:val="0"/>
    <w:rPr>
      <w:b/>
      <w:kern w:val="2"/>
      <w:sz w:val="24"/>
    </w:rPr>
  </w:style>
  <w:style w:type="character" w:customStyle="1" w:styleId="49">
    <w:name w:val="标题 8 字符"/>
    <w:link w:val="13"/>
    <w:qFormat/>
    <w:uiPriority w:val="0"/>
    <w:rPr>
      <w:rFonts w:ascii="Arial" w:hAnsi="Arial" w:eastAsia="黑体"/>
      <w:kern w:val="2"/>
      <w:sz w:val="24"/>
    </w:rPr>
  </w:style>
  <w:style w:type="character" w:customStyle="1" w:styleId="50">
    <w:name w:val="标题 9 字符"/>
    <w:link w:val="14"/>
    <w:qFormat/>
    <w:uiPriority w:val="0"/>
    <w:rPr>
      <w:rFonts w:ascii="Arial" w:hAnsi="Arial" w:eastAsia="黑体"/>
      <w:kern w:val="2"/>
      <w:sz w:val="21"/>
    </w:rPr>
  </w:style>
  <w:style w:type="character" w:customStyle="1" w:styleId="51">
    <w:name w:val="文档结构图 字符"/>
    <w:link w:val="15"/>
    <w:qFormat/>
    <w:uiPriority w:val="0"/>
    <w:rPr>
      <w:kern w:val="2"/>
      <w:sz w:val="21"/>
      <w:shd w:val="clear" w:color="auto" w:fill="000080"/>
    </w:rPr>
  </w:style>
  <w:style w:type="character" w:customStyle="1" w:styleId="52">
    <w:name w:val="批注文字 字符"/>
    <w:link w:val="16"/>
    <w:qFormat/>
    <w:uiPriority w:val="99"/>
    <w:rPr>
      <w:rFonts w:ascii="Calibri" w:hAnsi="Calibri"/>
      <w:kern w:val="2"/>
      <w:sz w:val="21"/>
      <w:szCs w:val="22"/>
      <w:lang w:eastAsia="zh-CN"/>
    </w:rPr>
  </w:style>
  <w:style w:type="character" w:customStyle="1" w:styleId="53">
    <w:name w:val="正文文本 3 字符"/>
    <w:link w:val="17"/>
    <w:qFormat/>
    <w:uiPriority w:val="99"/>
    <w:rPr>
      <w:sz w:val="16"/>
      <w:szCs w:val="16"/>
    </w:rPr>
  </w:style>
  <w:style w:type="character" w:customStyle="1" w:styleId="54">
    <w:name w:val="正文文本 字符"/>
    <w:link w:val="18"/>
    <w:qFormat/>
    <w:uiPriority w:val="99"/>
    <w:rPr>
      <w:rFonts w:ascii="Calibri" w:hAnsi="Calibri"/>
      <w:kern w:val="2"/>
      <w:sz w:val="21"/>
      <w:szCs w:val="22"/>
    </w:rPr>
  </w:style>
  <w:style w:type="character" w:customStyle="1" w:styleId="55">
    <w:name w:val="正文文本缩进 字符"/>
    <w:link w:val="3"/>
    <w:qFormat/>
    <w:uiPriority w:val="99"/>
    <w:rPr>
      <w:rFonts w:ascii="宋体"/>
      <w:kern w:val="2"/>
      <w:sz w:val="28"/>
    </w:rPr>
  </w:style>
  <w:style w:type="character" w:customStyle="1" w:styleId="56">
    <w:name w:val="纯文本 字符"/>
    <w:link w:val="21"/>
    <w:qFormat/>
    <w:uiPriority w:val="99"/>
    <w:rPr>
      <w:rFonts w:ascii="宋体" w:hAnsi="Courier New"/>
    </w:rPr>
  </w:style>
  <w:style w:type="character" w:customStyle="1" w:styleId="57">
    <w:name w:val="日期 字符"/>
    <w:link w:val="22"/>
    <w:qFormat/>
    <w:uiPriority w:val="99"/>
    <w:rPr>
      <w:rFonts w:ascii="Calibri" w:hAnsi="Calibri"/>
      <w:kern w:val="2"/>
      <w:sz w:val="21"/>
      <w:szCs w:val="22"/>
    </w:rPr>
  </w:style>
  <w:style w:type="character" w:customStyle="1" w:styleId="58">
    <w:name w:val="正文文本缩进 2 字符"/>
    <w:link w:val="23"/>
    <w:qFormat/>
    <w:uiPriority w:val="0"/>
    <w:rPr>
      <w:b/>
      <w:kern w:val="2"/>
      <w:sz w:val="28"/>
    </w:rPr>
  </w:style>
  <w:style w:type="character" w:customStyle="1" w:styleId="59">
    <w:name w:val="批注框文本 字符"/>
    <w:link w:val="24"/>
    <w:qFormat/>
    <w:uiPriority w:val="0"/>
    <w:rPr>
      <w:sz w:val="18"/>
      <w:szCs w:val="18"/>
    </w:rPr>
  </w:style>
  <w:style w:type="character" w:customStyle="1" w:styleId="60">
    <w:name w:val="页脚 字符"/>
    <w:link w:val="25"/>
    <w:qFormat/>
    <w:uiPriority w:val="99"/>
    <w:rPr>
      <w:sz w:val="18"/>
      <w:szCs w:val="18"/>
    </w:rPr>
  </w:style>
  <w:style w:type="character" w:customStyle="1" w:styleId="61">
    <w:name w:val="页眉 字符"/>
    <w:link w:val="26"/>
    <w:qFormat/>
    <w:uiPriority w:val="99"/>
    <w:rPr>
      <w:sz w:val="18"/>
      <w:szCs w:val="18"/>
    </w:rPr>
  </w:style>
  <w:style w:type="character" w:customStyle="1" w:styleId="62">
    <w:name w:val="正文文本缩进 3 字符1"/>
    <w:link w:val="28"/>
    <w:qFormat/>
    <w:uiPriority w:val="0"/>
    <w:rPr>
      <w:kern w:val="2"/>
      <w:sz w:val="16"/>
      <w:szCs w:val="16"/>
    </w:rPr>
  </w:style>
  <w:style w:type="character" w:customStyle="1" w:styleId="63">
    <w:name w:val="批注主题 字符"/>
    <w:link w:val="32"/>
    <w:qFormat/>
    <w:uiPriority w:val="0"/>
    <w:rPr>
      <w:rFonts w:ascii="Calibri" w:hAnsi="Calibri"/>
      <w:b/>
      <w:bCs/>
      <w:kern w:val="2"/>
      <w:sz w:val="21"/>
      <w:szCs w:val="22"/>
      <w:lang w:eastAsia="zh-CN"/>
    </w:rPr>
  </w:style>
  <w:style w:type="paragraph" w:styleId="64">
    <w:name w:val="List Paragraph"/>
    <w:basedOn w:val="1"/>
    <w:link w:val="65"/>
    <w:qFormat/>
    <w:uiPriority w:val="99"/>
    <w:pPr>
      <w:ind w:firstLine="420" w:firstLineChars="200"/>
    </w:pPr>
  </w:style>
  <w:style w:type="character" w:customStyle="1" w:styleId="65">
    <w:name w:val="列出段落 字符"/>
    <w:link w:val="64"/>
    <w:qFormat/>
    <w:uiPriority w:val="34"/>
  </w:style>
  <w:style w:type="paragraph" w:customStyle="1" w:styleId="66">
    <w:name w:val="TOC Heading"/>
    <w:basedOn w:val="6"/>
    <w:next w:val="1"/>
    <w:unhideWhenUsed/>
    <w:qFormat/>
    <w:uiPriority w:val="39"/>
    <w:pPr>
      <w:widowControl/>
      <w:spacing w:before="480" w:after="0" w:line="276" w:lineRule="auto"/>
      <w:jc w:val="left"/>
      <w:outlineLvl w:val="9"/>
    </w:pPr>
    <w:rPr>
      <w:rFonts w:ascii="Cambria" w:hAnsi="Cambria" w:eastAsia="宋体" w:cs="Times New Roman"/>
      <w:color w:val="366091"/>
      <w:kern w:val="0"/>
      <w:sz w:val="28"/>
      <w:szCs w:val="28"/>
    </w:rPr>
  </w:style>
  <w:style w:type="paragraph" w:styleId="67">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68">
    <w:name w:val="CM97"/>
    <w:basedOn w:val="4"/>
    <w:next w:val="4"/>
    <w:qFormat/>
    <w:uiPriority w:val="0"/>
    <w:pPr>
      <w:spacing w:after="373"/>
    </w:pPr>
    <w:rPr>
      <w:color w:val="auto"/>
    </w:rPr>
  </w:style>
  <w:style w:type="paragraph" w:customStyle="1" w:styleId="69">
    <w:name w:val="CM91"/>
    <w:basedOn w:val="4"/>
    <w:next w:val="4"/>
    <w:qFormat/>
    <w:uiPriority w:val="0"/>
    <w:pPr>
      <w:spacing w:after="160"/>
    </w:pPr>
    <w:rPr>
      <w:color w:val="auto"/>
    </w:rPr>
  </w:style>
  <w:style w:type="character" w:customStyle="1" w:styleId="70">
    <w:name w:val="正文文本 3 Char1"/>
    <w:semiHidden/>
    <w:qFormat/>
    <w:uiPriority w:val="99"/>
    <w:rPr>
      <w:sz w:val="16"/>
      <w:szCs w:val="16"/>
    </w:rPr>
  </w:style>
  <w:style w:type="table" w:customStyle="1" w:styleId="71">
    <w:name w:val="网格型1"/>
    <w:basedOn w:val="3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72">
    <w:name w:val="网格型2"/>
    <w:basedOn w:val="3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3">
    <w:name w:val="_Style 67"/>
    <w:unhideWhenUsed/>
    <w:qFormat/>
    <w:uiPriority w:val="99"/>
    <w:rPr>
      <w:rFonts w:ascii="Calibri" w:hAnsi="Calibri" w:eastAsia="宋体" w:cs="Times New Roman"/>
      <w:kern w:val="2"/>
      <w:sz w:val="21"/>
      <w:szCs w:val="22"/>
      <w:lang w:val="en-US" w:eastAsia="zh-CN" w:bidi="ar-SA"/>
    </w:rPr>
  </w:style>
  <w:style w:type="character" w:customStyle="1" w:styleId="74">
    <w:name w:val="font61"/>
    <w:qFormat/>
    <w:uiPriority w:val="0"/>
    <w:rPr>
      <w:rFonts w:hint="eastAsia" w:ascii="宋体" w:hAnsi="宋体" w:eastAsia="宋体" w:cs="宋体"/>
      <w:b/>
      <w:bCs/>
      <w:color w:val="000000"/>
      <w:sz w:val="18"/>
      <w:szCs w:val="18"/>
      <w:u w:val="none"/>
    </w:rPr>
  </w:style>
  <w:style w:type="character" w:customStyle="1" w:styleId="75">
    <w:name w:val="页脚 字符1"/>
    <w:qFormat/>
    <w:uiPriority w:val="99"/>
    <w:rPr>
      <w:kern w:val="2"/>
      <w:sz w:val="18"/>
    </w:rPr>
  </w:style>
  <w:style w:type="character" w:customStyle="1" w:styleId="76">
    <w:name w:val="页眉 字符1"/>
    <w:qFormat/>
    <w:uiPriority w:val="0"/>
    <w:rPr>
      <w:kern w:val="2"/>
      <w:sz w:val="18"/>
      <w:szCs w:val="18"/>
    </w:rPr>
  </w:style>
  <w:style w:type="character" w:customStyle="1" w:styleId="77">
    <w:name w:val="正文文本缩进 3 字符"/>
    <w:qFormat/>
    <w:uiPriority w:val="99"/>
    <w:rPr>
      <w:rFonts w:ascii="Calibri" w:hAnsi="Calibri"/>
      <w:kern w:val="2"/>
      <w:sz w:val="16"/>
      <w:szCs w:val="16"/>
    </w:rPr>
  </w:style>
  <w:style w:type="character" w:customStyle="1" w:styleId="78">
    <w:name w:val="批注主题 字符1"/>
    <w:qFormat/>
    <w:uiPriority w:val="0"/>
    <w:rPr>
      <w:b/>
      <w:bCs/>
      <w:kern w:val="2"/>
      <w:sz w:val="24"/>
    </w:rPr>
  </w:style>
  <w:style w:type="paragraph" w:customStyle="1" w:styleId="79">
    <w:name w:val="默认段落字体 Para Char Char Char Char Char Char Char"/>
    <w:basedOn w:val="1"/>
    <w:qFormat/>
    <w:uiPriority w:val="0"/>
    <w:rPr>
      <w:rFonts w:ascii="Tahoma" w:hAnsi="Tahoma"/>
      <w:sz w:val="24"/>
      <w:szCs w:val="20"/>
    </w:rPr>
  </w:style>
  <w:style w:type="paragraph" w:customStyle="1" w:styleId="80">
    <w:name w:val=" Char"/>
    <w:basedOn w:val="1"/>
    <w:qFormat/>
    <w:uiPriority w:val="0"/>
    <w:pPr>
      <w:widowControl/>
      <w:spacing w:line="400" w:lineRule="exact"/>
      <w:jc w:val="center"/>
    </w:pPr>
    <w:rPr>
      <w:rFonts w:ascii="Times New Roman" w:hAnsi="Times New Roman"/>
      <w:sz w:val="24"/>
      <w:szCs w:val="20"/>
    </w:rPr>
  </w:style>
  <w:style w:type="paragraph" w:customStyle="1" w:styleId="81">
    <w:name w:val="Char"/>
    <w:basedOn w:val="1"/>
    <w:qFormat/>
    <w:uiPriority w:val="0"/>
    <w:rPr>
      <w:rFonts w:ascii="Tahoma" w:hAnsi="Tahoma"/>
      <w:sz w:val="24"/>
      <w:szCs w:val="20"/>
    </w:rPr>
  </w:style>
  <w:style w:type="paragraph" w:customStyle="1" w:styleId="82">
    <w:name w:val="p0"/>
    <w:basedOn w:val="1"/>
    <w:qFormat/>
    <w:uiPriority w:val="0"/>
    <w:pPr>
      <w:widowControl/>
    </w:pPr>
    <w:rPr>
      <w:rFonts w:ascii="Times New Roman" w:hAnsi="Times New Roman"/>
      <w:kern w:val="0"/>
      <w:szCs w:val="21"/>
    </w:rPr>
  </w:style>
  <w:style w:type="character" w:customStyle="1" w:styleId="83">
    <w:name w:val="font01"/>
    <w:qFormat/>
    <w:uiPriority w:val="0"/>
    <w:rPr>
      <w:rFonts w:hint="eastAsia" w:ascii="宋体" w:hAnsi="宋体" w:eastAsia="宋体"/>
      <w:color w:val="000000"/>
      <w:sz w:val="20"/>
      <w:szCs w:val="20"/>
      <w:u w:val="none"/>
    </w:rPr>
  </w:style>
  <w:style w:type="character" w:customStyle="1" w:styleId="84">
    <w:name w:val="font11"/>
    <w:qFormat/>
    <w:uiPriority w:val="0"/>
    <w:rPr>
      <w:rFonts w:hint="eastAsia" w:ascii="宋体" w:hAnsi="宋体" w:eastAsia="宋体"/>
      <w:color w:val="000000"/>
      <w:sz w:val="20"/>
      <w:szCs w:val="20"/>
      <w:u w:val="none"/>
    </w:rPr>
  </w:style>
  <w:style w:type="character" w:customStyle="1" w:styleId="85">
    <w:name w:val="纯文本 字符1"/>
    <w:qFormat/>
    <w:uiPriority w:val="0"/>
    <w:rPr>
      <w:rFonts w:ascii="宋体" w:hAnsi="Courier New" w:cs="Courier New"/>
      <w:kern w:val="2"/>
      <w:sz w:val="21"/>
      <w:szCs w:val="21"/>
    </w:rPr>
  </w:style>
  <w:style w:type="paragraph" w:customStyle="1" w:styleId="86">
    <w:name w:val="默认段落字体 Para Char"/>
    <w:basedOn w:val="1"/>
    <w:qFormat/>
    <w:uiPriority w:val="0"/>
    <w:pPr>
      <w:spacing w:line="360" w:lineRule="auto"/>
      <w:jc w:val="left"/>
    </w:pPr>
    <w:rPr>
      <w:rFonts w:ascii="Times New Roman" w:hAnsi="Times New Roman"/>
      <w:sz w:val="24"/>
      <w:szCs w:val="20"/>
    </w:rPr>
  </w:style>
  <w:style w:type="paragraph" w:customStyle="1" w:styleId="87">
    <w:name w:val="Blockquote"/>
    <w:basedOn w:val="1"/>
    <w:qFormat/>
    <w:uiPriority w:val="0"/>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88">
    <w:name w:val=" Char Char Char Char Char Char Char Char1 Char"/>
    <w:basedOn w:val="1"/>
    <w:qFormat/>
    <w:uiPriority w:val="0"/>
    <w:rPr>
      <w:rFonts w:ascii="Tahoma" w:hAnsi="Tahoma"/>
      <w:sz w:val="24"/>
      <w:szCs w:val="20"/>
    </w:rPr>
  </w:style>
  <w:style w:type="paragraph" w:customStyle="1" w:styleId="89">
    <w:name w:val=" Char Char Char Char"/>
    <w:basedOn w:val="1"/>
    <w:qFormat/>
    <w:uiPriority w:val="0"/>
    <w:pPr>
      <w:widowControl/>
      <w:spacing w:after="160" w:line="240" w:lineRule="exact"/>
      <w:jc w:val="left"/>
    </w:pPr>
    <w:rPr>
      <w:rFonts w:ascii="Times New Roman" w:hAnsi="Times New Roman"/>
      <w:szCs w:val="20"/>
    </w:rPr>
  </w:style>
  <w:style w:type="paragraph" w:customStyle="1" w:styleId="90">
    <w:name w:val="普通 (Web)"/>
    <w:basedOn w:val="1"/>
    <w:qFormat/>
    <w:uiPriority w:val="0"/>
    <w:pPr>
      <w:widowControl/>
      <w:spacing w:before="100" w:beforeAutospacing="1" w:after="100" w:afterAutospacing="1"/>
      <w:jc w:val="left"/>
    </w:pPr>
    <w:rPr>
      <w:rFonts w:ascii="宋体" w:hAnsi="宋体"/>
      <w:kern w:val="0"/>
      <w:sz w:val="24"/>
      <w:szCs w:val="24"/>
    </w:rPr>
  </w:style>
  <w:style w:type="character" w:customStyle="1" w:styleId="91">
    <w:name w:val="纯文本 Char"/>
    <w:qFormat/>
    <w:locked/>
    <w:uiPriority w:val="99"/>
    <w:rPr>
      <w:rFonts w:ascii="宋体" w:hAnsi="Courier New"/>
      <w:kern w:val="2"/>
      <w:sz w:val="24"/>
    </w:rPr>
  </w:style>
  <w:style w:type="character" w:customStyle="1" w:styleId="92">
    <w:name w:val="批注文字 Char"/>
    <w:qFormat/>
    <w:uiPriority w:val="0"/>
    <w:rPr>
      <w:kern w:val="2"/>
      <w:sz w:val="24"/>
    </w:rPr>
  </w:style>
  <w:style w:type="character" w:customStyle="1" w:styleId="93">
    <w:name w:val="批注文字 Char1"/>
    <w:qFormat/>
    <w:uiPriority w:val="0"/>
    <w:rPr>
      <w:kern w:val="2"/>
      <w:sz w:val="21"/>
      <w:szCs w:val="22"/>
    </w:rPr>
  </w:style>
  <w:style w:type="paragraph" w:customStyle="1" w:styleId="94">
    <w:name w:val="msonormal"/>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95">
    <w:name w:val="15"/>
    <w:qFormat/>
    <w:uiPriority w:val="0"/>
    <w:rPr>
      <w:rFonts w:hint="eastAsia" w:ascii="黑体" w:hAnsi="黑体" w:eastAsia="黑体"/>
      <w:sz w:val="21"/>
      <w:szCs w:val="21"/>
    </w:rPr>
  </w:style>
  <w:style w:type="character" w:customStyle="1" w:styleId="96">
    <w:name w:val="16"/>
    <w:qFormat/>
    <w:uiPriority w:val="0"/>
    <w:rPr>
      <w:rFonts w:hint="eastAsia" w:ascii="黑体" w:hAnsi="黑体" w:eastAsia="黑体"/>
    </w:rPr>
  </w:style>
  <w:style w:type="character" w:customStyle="1" w:styleId="97">
    <w:name w:val="font31"/>
    <w:qFormat/>
    <w:uiPriority w:val="0"/>
    <w:rPr>
      <w:rFonts w:hint="eastAsia" w:ascii="宋体" w:hAnsi="宋体" w:eastAsia="宋体" w:cs="宋体"/>
      <w:color w:val="000000"/>
      <w:sz w:val="20"/>
      <w:szCs w:val="20"/>
      <w:u w:val="none"/>
    </w:rPr>
  </w:style>
  <w:style w:type="paragraph" w:customStyle="1" w:styleId="98">
    <w:name w:val="No Spacing1"/>
    <w:basedOn w:val="1"/>
    <w:qFormat/>
    <w:uiPriority w:val="0"/>
    <w:rPr>
      <w:szCs w:val="21"/>
    </w:rPr>
  </w:style>
  <w:style w:type="character" w:customStyle="1" w:styleId="99">
    <w:name w:val="font12"/>
    <w:basedOn w:val="36"/>
    <w:qFormat/>
    <w:uiPriority w:val="0"/>
    <w:rPr>
      <w:rFonts w:hint="eastAsia" w:ascii="宋体" w:hAnsi="宋体" w:eastAsia="宋体" w:cs="宋体"/>
      <w:color w:val="000000"/>
      <w:sz w:val="20"/>
      <w:szCs w:val="20"/>
      <w:u w:val="none"/>
    </w:rPr>
  </w:style>
  <w:style w:type="character" w:customStyle="1" w:styleId="100">
    <w:name w:val="font51"/>
    <w:basedOn w:val="36"/>
    <w:qFormat/>
    <w:uiPriority w:val="0"/>
    <w:rPr>
      <w:rFonts w:hint="eastAsia" w:ascii="宋体" w:hAnsi="宋体" w:eastAsia="宋体" w:cs="宋体"/>
      <w:color w:val="000000"/>
      <w:sz w:val="20"/>
      <w:szCs w:val="20"/>
      <w:u w:val="none"/>
    </w:rPr>
  </w:style>
  <w:style w:type="paragraph" w:customStyle="1" w:styleId="101">
    <w:name w:val="正文_0_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2">
    <w:name w:val="正文_0_0_0"/>
    <w:qFormat/>
    <w:uiPriority w:val="0"/>
    <w:rPr>
      <w:rFonts w:ascii="Calibri" w:hAnsi="Calibri" w:eastAsia="宋体" w:cs="Times New Roman"/>
      <w:sz w:val="21"/>
      <w:szCs w:val="22"/>
      <w:lang w:val="en-US" w:eastAsia="zh-CN" w:bidi="ar-SA"/>
    </w:rPr>
  </w:style>
  <w:style w:type="paragraph" w:customStyle="1" w:styleId="103">
    <w:name w:val="正文_1"/>
    <w:qFormat/>
    <w:uiPriority w:val="0"/>
    <w:pPr>
      <w:widowControl w:val="0"/>
      <w:jc w:val="both"/>
    </w:pPr>
    <w:rPr>
      <w:rFonts w:ascii="Calibri" w:hAnsi="Calibri" w:eastAsia="仿宋_GB2312" w:cs="Times New Roman"/>
      <w:kern w:val="2"/>
      <w:sz w:val="32"/>
      <w:szCs w:val="24"/>
      <w:lang w:val="en-US" w:eastAsia="zh-CN" w:bidi="ar-SA"/>
    </w:rPr>
  </w:style>
  <w:style w:type="paragraph" w:customStyle="1" w:styleId="104">
    <w:name w:val="列表段落1"/>
    <w:basedOn w:val="1"/>
    <w:qFormat/>
    <w:uiPriority w:val="34"/>
    <w:pPr>
      <w:ind w:firstLine="420" w:firstLineChars="200"/>
    </w:pPr>
    <w:rPr>
      <w:rFonts w:ascii="Calibri" w:hAnsi="Calibri" w:eastAsia="宋体" w:cs="Times New Roman"/>
    </w:rPr>
  </w:style>
  <w:style w:type="paragraph" w:customStyle="1" w:styleId="105">
    <w:name w:val="table"/>
    <w:basedOn w:val="1"/>
    <w:qFormat/>
    <w:uiPriority w:val="0"/>
    <w:pPr>
      <w:widowControl/>
      <w:overflowPunct w:val="0"/>
      <w:autoSpaceDE w:val="0"/>
      <w:autoSpaceDN w:val="0"/>
      <w:adjustRightInd w:val="0"/>
      <w:spacing w:before="60" w:after="60"/>
      <w:jc w:val="center"/>
    </w:pPr>
    <w:rPr>
      <w:rFonts w:hint="eastAsia" w:ascii="仿宋体" w:eastAsia="仿宋体"/>
      <w:kern w:val="0"/>
      <w:szCs w:val="20"/>
    </w:rPr>
  </w:style>
  <w:style w:type="paragraph" w:customStyle="1" w:styleId="106">
    <w:name w:val="正文_1_1"/>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header" Target="header2.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90</Pages>
  <Words>3772</Words>
  <Characters>4059</Characters>
  <Lines>414</Lines>
  <Paragraphs>116</Paragraphs>
  <TotalTime>0</TotalTime>
  <ScaleCrop>false</ScaleCrop>
  <LinksUpToDate>false</LinksUpToDate>
  <CharactersWithSpaces>5153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2024-02-27T03:44:00Z</dcterms:created>
  <dc:creator>陈义春</dc:creator>
  <cp:lastModifiedBy>15052</cp:lastModifiedBy>
  <cp:lastPrinted>2025-04-30T07:26:00Z</cp:lastPrinted>
  <dcterms:modified xsi:type="dcterms:W3CDTF">2025-05-06T12:48:24Z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7858D1F6F00C4D8283B5C706F42729A1_13</vt:lpwstr>
  </property>
  <property fmtid="{D5CDD505-2E9C-101B-9397-08002B2CF9AE}" pid="4" name="KSOTemplateDocerSaveRecord">
    <vt:lpwstr>eyJoZGlkIjoiZDZjZGIxNzMwZTBlYWFhZmNlNjRlMzlmNzFmYjFkMzkifQ==</vt:lpwstr>
  </property>
</Properties>
</file>